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8BAFFA">
      <w:pPr>
        <w:pStyle w:val="16"/>
        <w:jc w:val="center"/>
        <w:rPr>
          <w:rFonts w:ascii="Times New Roman" w:hAnsi="Times New Roman" w:eastAsia="仿宋" w:cs="Times New Roman"/>
          <w:b/>
          <w:bCs/>
          <w:kern w:val="0"/>
          <w:sz w:val="44"/>
          <w:highlight w:val="none"/>
        </w:rPr>
      </w:pPr>
      <w:bookmarkStart w:id="37" w:name="_GoBack"/>
      <w:bookmarkEnd w:id="37"/>
    </w:p>
    <w:p w14:paraId="511C0CCF">
      <w:pPr>
        <w:jc w:val="center"/>
        <w:rPr>
          <w:rFonts w:ascii="Times New Roman" w:hAnsi="Times New Roman" w:eastAsia="仿宋" w:cs="Times New Roman"/>
          <w:b/>
          <w:bCs/>
          <w:kern w:val="0"/>
          <w:sz w:val="44"/>
          <w:highlight w:val="none"/>
        </w:rPr>
      </w:pPr>
    </w:p>
    <w:p w14:paraId="51E10D64">
      <w:pPr>
        <w:jc w:val="center"/>
        <w:rPr>
          <w:rFonts w:ascii="Times New Roman" w:hAnsi="Times New Roman" w:eastAsia="仿宋" w:cs="Times New Roman"/>
          <w:b/>
          <w:bCs/>
          <w:kern w:val="0"/>
          <w:sz w:val="44"/>
          <w:highlight w:val="none"/>
        </w:rPr>
      </w:pPr>
    </w:p>
    <w:p w14:paraId="6B1B2BF3">
      <w:pPr>
        <w:jc w:val="center"/>
        <w:rPr>
          <w:rFonts w:ascii="Times New Roman" w:hAnsi="Times New Roman" w:eastAsia="仿宋" w:cs="Times New Roman"/>
          <w:b/>
          <w:bCs/>
          <w:kern w:val="0"/>
          <w:sz w:val="44"/>
          <w:highlight w:val="none"/>
        </w:rPr>
      </w:pPr>
    </w:p>
    <w:p w14:paraId="37399E14">
      <w:pPr>
        <w:jc w:val="center"/>
        <w:rPr>
          <w:rFonts w:ascii="Times New Roman" w:hAnsi="Times New Roman" w:eastAsia="仿宋" w:cs="Times New Roman"/>
          <w:b/>
          <w:bCs/>
          <w:kern w:val="0"/>
          <w:sz w:val="44"/>
          <w:highlight w:val="none"/>
        </w:rPr>
      </w:pPr>
    </w:p>
    <w:p w14:paraId="62405671">
      <w:pPr>
        <w:jc w:val="center"/>
        <w:rPr>
          <w:rFonts w:ascii="Times New Roman" w:hAnsi="Times New Roman" w:eastAsia="仿宋" w:cs="Times New Roman"/>
          <w:b/>
          <w:bCs/>
          <w:kern w:val="0"/>
          <w:sz w:val="44"/>
          <w:highlight w:val="none"/>
        </w:rPr>
      </w:pPr>
    </w:p>
    <w:p w14:paraId="3EF2FDD5">
      <w:pPr>
        <w:jc w:val="center"/>
        <w:rPr>
          <w:rFonts w:ascii="Times New Roman" w:hAnsi="Times New Roman" w:eastAsia="仿宋" w:cs="Times New Roman"/>
          <w:b/>
          <w:bCs/>
          <w:kern w:val="0"/>
          <w:sz w:val="44"/>
          <w:highlight w:val="none"/>
        </w:rPr>
      </w:pPr>
    </w:p>
    <w:p w14:paraId="1E526158">
      <w:pPr>
        <w:jc w:val="center"/>
        <w:rPr>
          <w:rFonts w:ascii="Times New Roman" w:hAnsi="Times New Roman" w:eastAsia="仿宋" w:cs="Times New Roman"/>
          <w:b/>
          <w:bCs/>
          <w:kern w:val="0"/>
          <w:sz w:val="44"/>
          <w:highlight w:val="none"/>
        </w:rPr>
      </w:pPr>
    </w:p>
    <w:p w14:paraId="25CFD5AA">
      <w:pPr>
        <w:spacing w:line="360" w:lineRule="auto"/>
        <w:jc w:val="center"/>
        <w:rPr>
          <w:rFonts w:hint="default" w:ascii="Times New Roman" w:hAnsi="Times New Roman" w:eastAsia="方正小标宋简体" w:cs="Times New Roman"/>
          <w:sz w:val="48"/>
          <w:szCs w:val="48"/>
          <w:highlight w:val="none"/>
        </w:rPr>
      </w:pPr>
      <w:r>
        <w:rPr>
          <w:rFonts w:hint="default" w:ascii="Times New Roman" w:hAnsi="Times New Roman" w:eastAsia="方正小标宋简体" w:cs="Times New Roman"/>
          <w:sz w:val="48"/>
          <w:szCs w:val="48"/>
          <w:highlight w:val="none"/>
        </w:rPr>
        <w:t>国家标准</w:t>
      </w:r>
    </w:p>
    <w:p w14:paraId="0577CB1D">
      <w:pPr>
        <w:spacing w:line="360" w:lineRule="auto"/>
        <w:jc w:val="center"/>
        <w:rPr>
          <w:rFonts w:hint="default" w:ascii="Times New Roman" w:hAnsi="Times New Roman" w:eastAsia="方正小标宋简体" w:cs="Times New Roman"/>
          <w:sz w:val="48"/>
          <w:szCs w:val="48"/>
          <w:highlight w:val="none"/>
        </w:rPr>
      </w:pPr>
      <w:r>
        <w:rPr>
          <w:rFonts w:hint="default" w:ascii="Times New Roman" w:hAnsi="Times New Roman" w:eastAsia="方正小标宋简体" w:cs="Times New Roman"/>
          <w:sz w:val="48"/>
          <w:szCs w:val="48"/>
          <w:highlight w:val="none"/>
        </w:rPr>
        <w:t>《旅居养老服务管理指南》</w:t>
      </w:r>
    </w:p>
    <w:p w14:paraId="0BE919FE">
      <w:pPr>
        <w:spacing w:line="360" w:lineRule="auto"/>
        <w:jc w:val="center"/>
        <w:rPr>
          <w:rFonts w:ascii="Times New Roman" w:hAnsi="Times New Roman" w:eastAsia="方正小标宋简体" w:cs="Times New Roman"/>
          <w:b/>
          <w:bCs/>
          <w:sz w:val="48"/>
          <w:szCs w:val="48"/>
          <w:highlight w:val="none"/>
        </w:rPr>
      </w:pPr>
      <w:r>
        <w:rPr>
          <w:rFonts w:hint="default" w:ascii="Times New Roman" w:hAnsi="Times New Roman" w:eastAsia="方正小标宋简体" w:cs="Times New Roman"/>
          <w:sz w:val="48"/>
          <w:szCs w:val="48"/>
          <w:highlight w:val="none"/>
        </w:rPr>
        <w:t>（</w:t>
      </w:r>
      <w:r>
        <w:rPr>
          <w:rFonts w:hint="eastAsia" w:eastAsia="方正小标宋简体" w:cs="Times New Roman"/>
          <w:sz w:val="48"/>
          <w:szCs w:val="48"/>
          <w:highlight w:val="none"/>
          <w:lang w:val="en-US" w:eastAsia="zh-CN"/>
        </w:rPr>
        <w:t>征求意见稿</w:t>
      </w:r>
      <w:r>
        <w:rPr>
          <w:rFonts w:hint="default" w:ascii="Times New Roman" w:hAnsi="Times New Roman" w:eastAsia="方正小标宋简体" w:cs="Times New Roman"/>
          <w:sz w:val="48"/>
          <w:szCs w:val="48"/>
          <w:highlight w:val="none"/>
        </w:rPr>
        <w:t>）</w:t>
      </w:r>
    </w:p>
    <w:p w14:paraId="63D4FE08">
      <w:pPr>
        <w:spacing w:line="360" w:lineRule="auto"/>
        <w:jc w:val="center"/>
        <w:rPr>
          <w:rFonts w:hint="default" w:ascii="Times New Roman" w:hAnsi="Times New Roman" w:eastAsia="方正小标宋简体" w:cs="Times New Roman"/>
          <w:sz w:val="48"/>
          <w:szCs w:val="48"/>
          <w:highlight w:val="none"/>
        </w:rPr>
      </w:pPr>
      <w:r>
        <w:rPr>
          <w:rFonts w:hint="default" w:ascii="Times New Roman" w:hAnsi="Times New Roman" w:eastAsia="方正小标宋简体" w:cs="Times New Roman"/>
          <w:sz w:val="48"/>
          <w:szCs w:val="48"/>
          <w:highlight w:val="none"/>
        </w:rPr>
        <w:t>编制说明</w:t>
      </w:r>
    </w:p>
    <w:p w14:paraId="340CCDF9">
      <w:pPr>
        <w:jc w:val="center"/>
        <w:rPr>
          <w:rFonts w:ascii="Times New Roman" w:hAnsi="Times New Roman" w:eastAsia="仿宋" w:cs="Times New Roman"/>
          <w:b/>
          <w:bCs/>
          <w:kern w:val="0"/>
          <w:sz w:val="44"/>
          <w:highlight w:val="none"/>
        </w:rPr>
      </w:pPr>
    </w:p>
    <w:p w14:paraId="44BB7D86">
      <w:pPr>
        <w:jc w:val="both"/>
        <w:rPr>
          <w:rFonts w:ascii="Times New Roman" w:hAnsi="Times New Roman" w:eastAsia="仿宋" w:cs="Times New Roman"/>
          <w:b/>
          <w:bCs/>
          <w:kern w:val="0"/>
          <w:sz w:val="44"/>
          <w:highlight w:val="none"/>
        </w:rPr>
      </w:pPr>
    </w:p>
    <w:p w14:paraId="140671C0">
      <w:pPr>
        <w:jc w:val="both"/>
        <w:rPr>
          <w:rFonts w:ascii="Times New Roman" w:hAnsi="Times New Roman" w:eastAsia="仿宋" w:cs="Times New Roman"/>
          <w:b/>
          <w:bCs/>
          <w:kern w:val="0"/>
          <w:sz w:val="44"/>
          <w:highlight w:val="none"/>
        </w:rPr>
      </w:pPr>
    </w:p>
    <w:p w14:paraId="2C654189">
      <w:pPr>
        <w:jc w:val="both"/>
        <w:rPr>
          <w:rFonts w:ascii="Times New Roman" w:hAnsi="Times New Roman" w:eastAsia="仿宋" w:cs="Times New Roman"/>
          <w:b/>
          <w:bCs/>
          <w:kern w:val="0"/>
          <w:sz w:val="44"/>
          <w:highlight w:val="none"/>
        </w:rPr>
      </w:pPr>
    </w:p>
    <w:p w14:paraId="5E99E9EB">
      <w:pPr>
        <w:jc w:val="both"/>
        <w:rPr>
          <w:rFonts w:ascii="Times New Roman" w:hAnsi="Times New Roman" w:eastAsia="仿宋" w:cs="Times New Roman"/>
          <w:b/>
          <w:bCs/>
          <w:kern w:val="0"/>
          <w:sz w:val="44"/>
          <w:highlight w:val="none"/>
        </w:rPr>
      </w:pPr>
    </w:p>
    <w:p w14:paraId="046F8180">
      <w:pPr>
        <w:jc w:val="both"/>
        <w:rPr>
          <w:rFonts w:ascii="Times New Roman" w:hAnsi="Times New Roman" w:eastAsia="仿宋" w:cs="Times New Roman"/>
          <w:b/>
          <w:bCs/>
          <w:kern w:val="0"/>
          <w:sz w:val="44"/>
          <w:highlight w:val="none"/>
        </w:rPr>
      </w:pPr>
    </w:p>
    <w:p w14:paraId="6F56BFE3">
      <w:pPr>
        <w:jc w:val="both"/>
        <w:rPr>
          <w:rFonts w:ascii="Times New Roman" w:hAnsi="Times New Roman" w:eastAsia="仿宋" w:cs="Times New Roman"/>
          <w:b/>
          <w:bCs/>
          <w:kern w:val="0"/>
          <w:sz w:val="44"/>
          <w:highlight w:val="none"/>
        </w:rPr>
      </w:pPr>
    </w:p>
    <w:p w14:paraId="0E38080F">
      <w:pPr>
        <w:jc w:val="both"/>
        <w:rPr>
          <w:rFonts w:ascii="Times New Roman" w:hAnsi="Times New Roman" w:eastAsia="仿宋" w:cs="Times New Roman"/>
          <w:b/>
          <w:bCs/>
          <w:kern w:val="0"/>
          <w:sz w:val="44"/>
          <w:highlight w:val="none"/>
        </w:rPr>
      </w:pPr>
    </w:p>
    <w:p w14:paraId="10F2822B">
      <w:pPr>
        <w:spacing w:line="600" w:lineRule="exact"/>
        <w:jc w:val="center"/>
        <w:rPr>
          <w:rFonts w:hint="eastAsia" w:ascii="方正仿宋_GBK" w:hAnsi="方正仿宋_GBK" w:eastAsia="方正仿宋_GBK" w:cs="方正仿宋_GBK"/>
          <w:b/>
          <w:bCs/>
          <w:sz w:val="32"/>
          <w:szCs w:val="32"/>
          <w:highlight w:val="none"/>
          <w:lang w:eastAsia="zh-CN"/>
        </w:rPr>
      </w:pPr>
      <w:r>
        <w:rPr>
          <w:rFonts w:hint="eastAsia" w:ascii="方正仿宋_GBK" w:hAnsi="方正仿宋_GBK" w:eastAsia="方正仿宋_GBK" w:cs="方正仿宋_GBK"/>
          <w:b/>
          <w:bCs/>
          <w:sz w:val="32"/>
          <w:szCs w:val="32"/>
          <w:highlight w:val="none"/>
        </w:rPr>
        <w:t>标准起草组</w:t>
      </w:r>
    </w:p>
    <w:p w14:paraId="505EB571">
      <w:pPr>
        <w:spacing w:line="600" w:lineRule="exact"/>
        <w:jc w:val="center"/>
        <w:rPr>
          <w:rFonts w:hint="eastAsia" w:ascii="方正仿宋_GBK" w:hAnsi="方正仿宋_GBK" w:eastAsia="方正仿宋_GBK" w:cs="方正仿宋_GBK"/>
          <w:b/>
          <w:bCs/>
          <w:sz w:val="32"/>
          <w:szCs w:val="32"/>
          <w:highlight w:val="none"/>
        </w:rPr>
      </w:pPr>
      <w:r>
        <w:rPr>
          <w:rFonts w:hint="eastAsia" w:ascii="方正仿宋_GBK" w:hAnsi="方正仿宋_GBK" w:eastAsia="方正仿宋_GBK" w:cs="方正仿宋_GBK"/>
          <w:b/>
          <w:bCs/>
          <w:sz w:val="32"/>
          <w:szCs w:val="32"/>
          <w:highlight w:val="none"/>
        </w:rPr>
        <w:t>20</w:t>
      </w:r>
      <w:r>
        <w:rPr>
          <w:rFonts w:hint="eastAsia" w:ascii="方正仿宋_GBK" w:hAnsi="方正仿宋_GBK" w:eastAsia="方正仿宋_GBK" w:cs="方正仿宋_GBK"/>
          <w:b/>
          <w:bCs/>
          <w:sz w:val="32"/>
          <w:szCs w:val="32"/>
          <w:highlight w:val="none"/>
          <w:lang w:val="en-US" w:eastAsia="zh-CN"/>
        </w:rPr>
        <w:t>26</w:t>
      </w:r>
      <w:r>
        <w:rPr>
          <w:rFonts w:hint="eastAsia" w:ascii="方正仿宋_GBK" w:hAnsi="方正仿宋_GBK" w:eastAsia="方正仿宋_GBK" w:cs="方正仿宋_GBK"/>
          <w:b/>
          <w:bCs/>
          <w:sz w:val="32"/>
          <w:szCs w:val="32"/>
          <w:highlight w:val="none"/>
        </w:rPr>
        <w:t>年</w:t>
      </w:r>
      <w:r>
        <w:rPr>
          <w:rFonts w:hint="eastAsia" w:ascii="方正仿宋_GBK" w:hAnsi="方正仿宋_GBK" w:eastAsia="方正仿宋_GBK" w:cs="方正仿宋_GBK"/>
          <w:b/>
          <w:bCs/>
          <w:sz w:val="32"/>
          <w:szCs w:val="32"/>
          <w:highlight w:val="none"/>
          <w:lang w:val="en-US" w:eastAsia="zh-CN"/>
        </w:rPr>
        <w:t>6</w:t>
      </w:r>
      <w:r>
        <w:rPr>
          <w:rFonts w:hint="eastAsia" w:ascii="方正仿宋_GBK" w:hAnsi="方正仿宋_GBK" w:eastAsia="方正仿宋_GBK" w:cs="方正仿宋_GBK"/>
          <w:b/>
          <w:bCs/>
          <w:sz w:val="32"/>
          <w:szCs w:val="32"/>
          <w:highlight w:val="none"/>
        </w:rPr>
        <w:t>月</w:t>
      </w:r>
    </w:p>
    <w:p w14:paraId="25231F5D">
      <w:pPr>
        <w:pStyle w:val="32"/>
        <w:ind w:firstLine="0" w:firstLineChars="0"/>
        <w:jc w:val="center"/>
        <w:rPr>
          <w:rFonts w:hint="default" w:ascii="Times New Roman" w:hAnsi="Times New Roman" w:cs="Times New Roman"/>
          <w:sz w:val="36"/>
          <w:szCs w:val="36"/>
          <w:highlight w:val="none"/>
        </w:rPr>
        <w:sectPr>
          <w:pgSz w:w="11906" w:h="16838"/>
          <w:pgMar w:top="1417" w:right="1417" w:bottom="1417" w:left="1417" w:header="851" w:footer="992" w:gutter="0"/>
          <w:pgNumType w:fmt="decimal" w:start="1"/>
          <w:cols w:space="720" w:num="1"/>
          <w:docGrid w:linePitch="312" w:charSpace="0"/>
        </w:sectPr>
      </w:pPr>
      <w:bookmarkStart w:id="0" w:name="_Toc14443"/>
      <w:bookmarkStart w:id="1" w:name="_Toc89083367"/>
      <w:bookmarkStart w:id="2" w:name="_Toc31250"/>
    </w:p>
    <w:p w14:paraId="78131037">
      <w:pPr>
        <w:pStyle w:val="32"/>
        <w:ind w:firstLine="0" w:firstLineChars="0"/>
        <w:jc w:val="center"/>
        <w:rPr>
          <w:rFonts w:hint="eastAsia" w:ascii="黑体" w:hAnsi="黑体" w:eastAsia="黑体" w:cs="黑体"/>
          <w:sz w:val="36"/>
          <w:szCs w:val="36"/>
          <w:highlight w:val="none"/>
        </w:rPr>
      </w:pPr>
      <w:r>
        <w:rPr>
          <w:rFonts w:hint="eastAsia" w:ascii="黑体" w:hAnsi="黑体" w:eastAsia="黑体" w:cs="黑体"/>
          <w:sz w:val="36"/>
          <w:szCs w:val="36"/>
          <w:highlight w:val="none"/>
        </w:rPr>
        <w:t>《旅居养老服务管理指南》国家标准</w:t>
      </w:r>
    </w:p>
    <w:p w14:paraId="4219FC62">
      <w:pPr>
        <w:pStyle w:val="32"/>
        <w:ind w:firstLine="0" w:firstLineChars="0"/>
        <w:jc w:val="center"/>
        <w:rPr>
          <w:rFonts w:hint="eastAsia" w:ascii="黑体" w:hAnsi="黑体" w:eastAsia="黑体" w:cs="黑体"/>
          <w:sz w:val="36"/>
          <w:szCs w:val="36"/>
          <w:highlight w:val="none"/>
          <w:lang w:eastAsia="zh-CN"/>
        </w:rPr>
      </w:pPr>
      <w:r>
        <w:rPr>
          <w:rFonts w:hint="eastAsia" w:ascii="黑体" w:hAnsi="黑体" w:eastAsia="黑体" w:cs="黑体"/>
          <w:sz w:val="36"/>
          <w:szCs w:val="36"/>
          <w:highlight w:val="none"/>
        </w:rPr>
        <w:t>编制说明</w:t>
      </w:r>
    </w:p>
    <w:p w14:paraId="723F5DE9">
      <w:pPr>
        <w:pStyle w:val="32"/>
        <w:rPr>
          <w:rFonts w:hint="default" w:ascii="Times New Roman" w:hAnsi="Times New Roman"/>
          <w:highlight w:val="none"/>
        </w:rPr>
      </w:pPr>
      <w:r>
        <w:rPr>
          <w:rFonts w:hint="default" w:ascii="Times New Roman" w:hAnsi="Times New Roman"/>
          <w:highlight w:val="none"/>
        </w:rPr>
        <w:t>一、工作简况</w:t>
      </w:r>
      <w:bookmarkEnd w:id="0"/>
      <w:bookmarkEnd w:id="1"/>
      <w:bookmarkEnd w:id="2"/>
    </w:p>
    <w:p w14:paraId="4A225365">
      <w:pPr>
        <w:pStyle w:val="16"/>
        <w:rPr>
          <w:rFonts w:hint="eastAsia" w:ascii="方正楷体_GBK" w:hAnsi="方正楷体_GBK" w:eastAsia="方正楷体_GBK" w:cs="方正楷体_GBK"/>
          <w:highlight w:val="none"/>
        </w:rPr>
      </w:pPr>
      <w:bookmarkStart w:id="3" w:name="_Toc89083368"/>
      <w:bookmarkStart w:id="4" w:name="_Toc23690"/>
      <w:bookmarkStart w:id="5" w:name="_Toc379273491"/>
      <w:bookmarkStart w:id="6" w:name="_Toc379268764"/>
      <w:r>
        <w:rPr>
          <w:rFonts w:hint="eastAsia" w:ascii="方正楷体_GBK" w:hAnsi="方正楷体_GBK" w:eastAsia="方正楷体_GBK" w:cs="方正楷体_GBK"/>
          <w:highlight w:val="none"/>
        </w:rPr>
        <w:t>（一）任务来源</w:t>
      </w:r>
      <w:bookmarkEnd w:id="3"/>
      <w:bookmarkEnd w:id="4"/>
      <w:bookmarkEnd w:id="5"/>
      <w:bookmarkEnd w:id="6"/>
    </w:p>
    <w:p w14:paraId="1BC374A0">
      <w:pPr>
        <w:pStyle w:val="16"/>
        <w:outlineLvl w:val="9"/>
        <w:rPr>
          <w:rFonts w:hint="default"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本项目来源于《</w:t>
      </w:r>
      <w:r>
        <w:rPr>
          <w:rFonts w:hint="eastAsia" w:ascii="方正仿宋_GBK" w:hAnsi="方正仿宋_GBK" w:eastAsia="方正仿宋_GBK" w:cs="方正仿宋_GBK"/>
          <w:highlight w:val="none"/>
        </w:rPr>
        <w:t>国家标准化管理委员会关于下达2025年第一批推荐性国家标准计划及相关标准外文版计划的通知</w:t>
      </w:r>
      <w:r>
        <w:rPr>
          <w:rFonts w:hint="eastAsia" w:ascii="方正仿宋_GBK" w:hAnsi="方正仿宋_GBK" w:eastAsia="方正仿宋_GBK" w:cs="方正仿宋_GBK"/>
          <w:b w:val="0"/>
          <w:bCs w:val="0"/>
          <w:sz w:val="32"/>
          <w:szCs w:val="32"/>
          <w:highlight w:val="none"/>
          <w:lang w:val="en-US" w:eastAsia="zh-CN"/>
        </w:rPr>
        <w:t>》（</w:t>
      </w:r>
      <w:r>
        <w:rPr>
          <w:rFonts w:hint="eastAsia" w:ascii="方正仿宋_GBK" w:hAnsi="方正仿宋_GBK" w:eastAsia="方正仿宋_GBK" w:cs="方正仿宋_GBK"/>
          <w:highlight w:val="none"/>
        </w:rPr>
        <w:t>国标委发〔2025〕3号</w:t>
      </w:r>
      <w:r>
        <w:rPr>
          <w:rFonts w:hint="eastAsia" w:ascii="方正仿宋_GBK" w:hAnsi="方正仿宋_GBK" w:eastAsia="方正仿宋_GBK" w:cs="方正仿宋_GBK"/>
          <w:b w:val="0"/>
          <w:bCs w:val="0"/>
          <w:sz w:val="32"/>
          <w:szCs w:val="32"/>
          <w:highlight w:val="none"/>
          <w:lang w:val="en-US" w:eastAsia="zh-CN"/>
        </w:rPr>
        <w:t>），项目名称为《旅居养老服务与管理指南》，计划号为20250103-T-314。2025年12月，</w:t>
      </w:r>
      <w:r>
        <w:rPr>
          <w:rFonts w:hint="eastAsia" w:ascii="方正仿宋_GBK" w:hAnsi="方正仿宋_GBK" w:eastAsia="方正仿宋_GBK" w:cs="方正仿宋_GBK"/>
          <w:highlight w:val="none"/>
        </w:rPr>
        <w:t>根据</w:t>
      </w:r>
      <w:r>
        <w:rPr>
          <w:rFonts w:hint="eastAsia" w:ascii="方正仿宋_GBK" w:hAnsi="方正仿宋_GBK" w:eastAsia="方正仿宋_GBK" w:cs="方正仿宋_GBK"/>
          <w:highlight w:val="none"/>
          <w:lang w:val="en-US" w:eastAsia="zh-CN"/>
        </w:rPr>
        <w:t>行业主管部门</w:t>
      </w:r>
      <w:r>
        <w:rPr>
          <w:rFonts w:hint="eastAsia" w:ascii="方正仿宋_GBK" w:hAnsi="方正仿宋_GBK" w:eastAsia="方正仿宋_GBK" w:cs="方正仿宋_GBK"/>
          <w:highlight w:val="none"/>
        </w:rPr>
        <w:t>、专家讨论会</w:t>
      </w:r>
      <w:r>
        <w:rPr>
          <w:rFonts w:hint="eastAsia" w:ascii="方正仿宋_GBK" w:hAnsi="方正仿宋_GBK" w:eastAsia="方正仿宋_GBK" w:cs="方正仿宋_GBK"/>
          <w:highlight w:val="none"/>
          <w:lang w:val="en-US" w:eastAsia="zh-CN"/>
        </w:rPr>
        <w:t>意见</w:t>
      </w:r>
      <w:r>
        <w:rPr>
          <w:rFonts w:hint="eastAsia" w:ascii="方正仿宋_GBK" w:hAnsi="方正仿宋_GBK" w:eastAsia="方正仿宋_GBK" w:cs="方正仿宋_GBK"/>
          <w:highlight w:val="none"/>
        </w:rPr>
        <w:t>，将标准名称由《旅居养老服务与管理指南》</w:t>
      </w:r>
      <w:r>
        <w:rPr>
          <w:rFonts w:hint="eastAsia" w:ascii="方正仿宋_GBK" w:hAnsi="方正仿宋_GBK" w:eastAsia="方正仿宋_GBK" w:cs="方正仿宋_GBK"/>
          <w:highlight w:val="none"/>
          <w:lang w:val="en-US" w:eastAsia="zh-CN"/>
        </w:rPr>
        <w:t>调整</w:t>
      </w:r>
      <w:r>
        <w:rPr>
          <w:rFonts w:hint="eastAsia" w:ascii="方正仿宋_GBK" w:hAnsi="方正仿宋_GBK" w:eastAsia="方正仿宋_GBK" w:cs="方正仿宋_GBK"/>
          <w:highlight w:val="none"/>
        </w:rPr>
        <w:t>为《旅居养老服务管理指南》。</w:t>
      </w:r>
    </w:p>
    <w:p w14:paraId="240E7BEB">
      <w:pPr>
        <w:pStyle w:val="16"/>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color w:val="auto"/>
          <w:highlight w:val="none"/>
        </w:rPr>
        <w:t>本</w:t>
      </w:r>
      <w:r>
        <w:rPr>
          <w:rFonts w:hint="eastAsia" w:ascii="方正仿宋_GBK" w:hAnsi="方正仿宋_GBK" w:eastAsia="方正仿宋_GBK" w:cs="方正仿宋_GBK"/>
          <w:color w:val="auto"/>
          <w:highlight w:val="none"/>
          <w:lang w:val="en-US" w:eastAsia="zh-CN"/>
        </w:rPr>
        <w:t>标准</w:t>
      </w:r>
      <w:r>
        <w:rPr>
          <w:rFonts w:hint="eastAsia" w:ascii="方正仿宋_GBK" w:hAnsi="方正仿宋_GBK" w:eastAsia="方正仿宋_GBK" w:cs="方正仿宋_GBK"/>
          <w:color w:val="auto"/>
          <w:highlight w:val="none"/>
        </w:rPr>
        <w:t>起草单位</w:t>
      </w:r>
      <w:r>
        <w:rPr>
          <w:rFonts w:hint="eastAsia" w:ascii="方正仿宋_GBK" w:hAnsi="方正仿宋_GBK" w:eastAsia="方正仿宋_GBK" w:cs="方正仿宋_GBK"/>
          <w:color w:val="auto"/>
          <w:highlight w:val="none"/>
          <w:lang w:val="en-US" w:eastAsia="zh-CN"/>
        </w:rPr>
        <w:t>为</w:t>
      </w:r>
      <w:r>
        <w:rPr>
          <w:rFonts w:hint="eastAsia" w:ascii="方正仿宋_GBK" w:hAnsi="方正仿宋_GBK" w:eastAsia="方正仿宋_GBK" w:cs="方正仿宋_GBK"/>
          <w:color w:val="auto"/>
          <w:highlight w:val="none"/>
        </w:rPr>
        <w:t>广东省养老服务业商会、广东省民政厅、民政部社会福利中心、文化和旅游部旅游质量监督管理所、广州市民政局、广东省南北同行旅居养老服务有限公司、广州市老人院、泰康之家经营管理有限公司、佛山市质量和标准化研究院、中国老龄产业协会、中国社会福利与养老服务协会、中民颐康养老产业科技（北京）有限公司、广州市越秀区民政局、中国人寿保险股份有限公司广东省分公司、广州珠江健康资源管理集团有限公司、广东颐寿医疗养老有限公司、广州珠江家园健康养老服务有限公司、广州市轻工技师学院、保利养老服务管理有限公司。</w:t>
      </w:r>
    </w:p>
    <w:p w14:paraId="6867C28A">
      <w:pPr>
        <w:pStyle w:val="16"/>
        <w:rPr>
          <w:rFonts w:hint="eastAsia" w:ascii="方正楷体_GBK" w:hAnsi="方正楷体_GBK" w:eastAsia="方正楷体_GBK" w:cs="方正楷体_GBK"/>
          <w:color w:val="auto"/>
          <w:highlight w:val="none"/>
          <w:lang w:val="en-US" w:eastAsia="zh-CN"/>
        </w:rPr>
      </w:pPr>
      <w:bookmarkStart w:id="7" w:name="_Toc89083370"/>
      <w:bookmarkStart w:id="8" w:name="_Toc12795"/>
      <w:r>
        <w:rPr>
          <w:rFonts w:hint="eastAsia" w:ascii="方正楷体_GBK" w:hAnsi="方正楷体_GBK" w:eastAsia="方正楷体_GBK" w:cs="方正楷体_GBK"/>
          <w:color w:val="auto"/>
          <w:highlight w:val="none"/>
        </w:rPr>
        <w:t>（二）</w:t>
      </w:r>
      <w:bookmarkEnd w:id="7"/>
      <w:bookmarkEnd w:id="8"/>
      <w:r>
        <w:rPr>
          <w:rFonts w:hint="eastAsia" w:ascii="方正楷体_GBK" w:hAnsi="方正楷体_GBK" w:eastAsia="方正楷体_GBK" w:cs="方正楷体_GBK"/>
          <w:color w:val="auto"/>
          <w:highlight w:val="none"/>
          <w:lang w:val="en-US" w:eastAsia="zh-CN"/>
        </w:rPr>
        <w:t>制定背景</w:t>
      </w:r>
    </w:p>
    <w:p w14:paraId="0CCC2820">
      <w:pPr>
        <w:pStyle w:val="16"/>
        <w:outlineLvl w:val="9"/>
        <w:rPr>
          <w:rFonts w:hint="eastAsia" w:ascii="方正仿宋_GBK" w:hAnsi="方正仿宋_GBK" w:eastAsia="方正仿宋_GBK" w:cs="方正仿宋_GBK"/>
          <w:b w:val="0"/>
          <w:bCs w:val="0"/>
          <w:sz w:val="32"/>
          <w:szCs w:val="32"/>
          <w:highlight w:val="none"/>
          <w:lang w:val="en-US" w:eastAsia="zh-CN"/>
        </w:rPr>
      </w:pPr>
      <w:bookmarkStart w:id="9" w:name="_Toc14896"/>
      <w:bookmarkStart w:id="10" w:name="_Toc89083372"/>
      <w:r>
        <w:rPr>
          <w:rFonts w:hint="eastAsia" w:ascii="方正仿宋_GBK" w:hAnsi="方正仿宋_GBK" w:eastAsia="方正仿宋_GBK" w:cs="方正仿宋_GBK"/>
          <w:b w:val="0"/>
          <w:bCs w:val="0"/>
          <w:color w:val="auto"/>
          <w:sz w:val="32"/>
          <w:szCs w:val="32"/>
          <w:highlight w:val="none"/>
          <w:lang w:val="en-US" w:eastAsia="zh-CN"/>
        </w:rPr>
        <w:t>2022年3月，中国老龄科学研究中心</w:t>
      </w:r>
      <w:r>
        <w:rPr>
          <w:rFonts w:hint="eastAsia" w:ascii="方正仿宋_GBK" w:hAnsi="方正仿宋_GBK" w:eastAsia="方正仿宋_GBK" w:cs="方正仿宋_GBK"/>
          <w:highlight w:val="none"/>
        </w:rPr>
        <w:t>发布</w:t>
      </w:r>
      <w:r>
        <w:rPr>
          <w:rFonts w:hint="eastAsia" w:ascii="方正仿宋_GBK" w:hAnsi="方正仿宋_GBK" w:eastAsia="方正仿宋_GBK" w:cs="方正仿宋_GBK"/>
          <w:b w:val="0"/>
          <w:bCs w:val="0"/>
          <w:color w:val="auto"/>
          <w:sz w:val="32"/>
          <w:szCs w:val="32"/>
          <w:highlight w:val="none"/>
          <w:lang w:val="en-US" w:eastAsia="zh-CN"/>
        </w:rPr>
        <w:t>的《中国老龄产业发展</w:t>
      </w:r>
      <w:r>
        <w:rPr>
          <w:rFonts w:hint="eastAsia" w:ascii="方正仿宋_GBK" w:hAnsi="方正仿宋_GBK" w:eastAsia="方正仿宋_GBK" w:cs="方正仿宋_GBK"/>
          <w:b w:val="0"/>
          <w:bCs w:val="0"/>
          <w:sz w:val="32"/>
          <w:szCs w:val="32"/>
          <w:highlight w:val="none"/>
          <w:lang w:val="en-US" w:eastAsia="zh-CN"/>
        </w:rPr>
        <w:t>及指标体系研究》报告显示，预计2030年中国老年人口消费总量约为12～15.5万亿元，占GDP比例8.3%～10.8%；2050年消费潜力预计增长至40～69万亿元，占比提升至12.2%～20.7%。全国老龄委调查数据显示，“银发旅游”人数已占旅游总人数的20%以上，“银发族”正成为旅游消费的生力军。“银发族”人口基数大。</w:t>
      </w:r>
      <w:r>
        <w:rPr>
          <w:rFonts w:hint="eastAsia" w:ascii="方正仿宋_GBK" w:hAnsi="方正仿宋_GBK" w:eastAsia="方正仿宋_GBK" w:cs="方正仿宋_GBK"/>
          <w:snapToGrid w:val="0"/>
          <w:kern w:val="0"/>
        </w:rPr>
        <w:t>根据国家统计局数据，截至2025年底，我国60岁及以上人口32338万人，占全国人口的23.0%，其中65岁及以上人口22365万人，占全国人口的15.9%</w:t>
      </w:r>
      <w:r>
        <w:rPr>
          <w:rFonts w:hint="eastAsia" w:ascii="方正仿宋_GBK" w:hAnsi="方正仿宋_GBK" w:eastAsia="方正仿宋_GBK" w:cs="仿宋"/>
          <w:snapToGrid w:val="0"/>
          <w:kern w:val="0"/>
        </w:rPr>
        <w:t>。</w:t>
      </w:r>
      <w:r>
        <w:rPr>
          <w:rFonts w:hint="eastAsia" w:ascii="方正仿宋_GBK" w:hAnsi="方正仿宋_GBK" w:eastAsia="方正仿宋_GBK" w:cs="方正仿宋_GBK"/>
          <w:b w:val="0"/>
          <w:bCs w:val="0"/>
          <w:sz w:val="32"/>
          <w:szCs w:val="32"/>
          <w:highlight w:val="none"/>
          <w:lang w:val="en-US" w:eastAsia="zh-CN"/>
        </w:rPr>
        <w:t>随着人口老龄化加剧，“银发族”人口将进一步增长，“银发族”消费也会迅速增长，银发旅游是重要的市场。在中国老年群体消费结构中，旅游休闲占据绝大部分比重。从老年人出游频次来看，老年人退休后闲暇时间较多，出游频次较高。2次/年占比最高，达43%，其次，多于3次/年、1次/年、3次/年占比分别为15%、13%、6%。有钱有闲的老年人已成为旅游业的主要消费群体，他们有时间、有精力，也有一定的经济基础和提高自己生活品质的愿望，使得老年旅游、旅居养老等逐渐成为热门的养老服务形式，成为老年人追求的生活方式。旅居群体主要分为三种，第一种是康养城市的购房者，第二种是居住地的旅居机构服务者，第三种是自由旅居养老老年人。第三种是其中最大的群体，但旅居地租住用房多为民房、公寓或普通酒店，居住环境单一，更没有适老化设施、医疗救护保障设施、智能化体征检测设备等。</w:t>
      </w:r>
    </w:p>
    <w:p w14:paraId="5D2398DF">
      <w:pPr>
        <w:pStyle w:val="16"/>
        <w:outlineLvl w:val="9"/>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2024年1月11日，国务院办公厅发布《关于发展银发经济增进老年人福祉的意见》，提出组建覆盖全国的旅居养老产业合作平台，培育旅居养老目的地，开展旅居养老推介活动。</w:t>
      </w:r>
      <w:r>
        <w:rPr>
          <w:rFonts w:hint="eastAsia" w:ascii="方正仿宋_GBK" w:hAnsi="方正仿宋_GBK" w:eastAsia="方正仿宋_GBK" w:cs="方正仿宋_GBK"/>
          <w:i w:val="0"/>
          <w:iCs w:val="0"/>
          <w:caps w:val="0"/>
          <w:color w:val="auto"/>
          <w:spacing w:val="0"/>
          <w:sz w:val="32"/>
          <w:szCs w:val="32"/>
          <w:highlight w:val="none"/>
          <w:shd w:val="clear" w:fill="auto"/>
        </w:rPr>
        <w:t>2025年</w:t>
      </w:r>
      <w:r>
        <w:rPr>
          <w:rFonts w:hint="eastAsia" w:ascii="方正仿宋_GBK" w:hAnsi="方正仿宋_GBK" w:eastAsia="方正仿宋_GBK" w:cs="方正仿宋_GBK"/>
          <w:i w:val="0"/>
          <w:iCs w:val="0"/>
          <w:caps w:val="0"/>
          <w:color w:val="auto"/>
          <w:spacing w:val="0"/>
          <w:sz w:val="32"/>
          <w:szCs w:val="32"/>
          <w:highlight w:val="none"/>
          <w:shd w:val="clear" w:fill="auto"/>
          <w:lang w:eastAsia="zh-CN"/>
        </w:rPr>
        <w:t>，</w:t>
      </w:r>
      <w:r>
        <w:rPr>
          <w:rFonts w:hint="eastAsia" w:ascii="方正仿宋_GBK" w:hAnsi="方正仿宋_GBK" w:eastAsia="方正仿宋_GBK" w:cs="方正仿宋_GBK"/>
          <w:i w:val="0"/>
          <w:iCs w:val="0"/>
          <w:caps w:val="0"/>
          <w:color w:val="auto"/>
          <w:spacing w:val="0"/>
          <w:sz w:val="32"/>
          <w:szCs w:val="32"/>
          <w:highlight w:val="none"/>
          <w:shd w:val="clear" w:fill="auto"/>
        </w:rPr>
        <w:t>民政部</w:t>
      </w:r>
      <w:r>
        <w:rPr>
          <w:rFonts w:hint="eastAsia" w:ascii="方正仿宋_GBK" w:hAnsi="方正仿宋_GBK" w:eastAsia="方正仿宋_GBK" w:cs="方正仿宋_GBK"/>
          <w:i w:val="0"/>
          <w:iCs w:val="0"/>
          <w:caps w:val="0"/>
          <w:color w:val="auto"/>
          <w:spacing w:val="0"/>
          <w:sz w:val="32"/>
          <w:szCs w:val="32"/>
          <w:highlight w:val="none"/>
          <w:shd w:val="clear" w:fill="auto"/>
          <w:lang w:eastAsia="zh-CN"/>
        </w:rPr>
        <w:t>、</w:t>
      </w:r>
      <w:r>
        <w:rPr>
          <w:rFonts w:hint="eastAsia" w:ascii="方正仿宋_GBK" w:hAnsi="方正仿宋_GBK" w:eastAsia="方正仿宋_GBK" w:cs="方正仿宋_GBK"/>
          <w:i w:val="0"/>
          <w:iCs w:val="0"/>
          <w:caps w:val="0"/>
          <w:color w:val="auto"/>
          <w:spacing w:val="0"/>
          <w:sz w:val="32"/>
          <w:szCs w:val="32"/>
          <w:highlight w:val="none"/>
          <w:shd w:val="clear" w:fill="auto"/>
          <w:lang w:val="en-US" w:eastAsia="zh-CN"/>
        </w:rPr>
        <w:t>国家标准委</w:t>
      </w:r>
      <w:r>
        <w:rPr>
          <w:rFonts w:hint="eastAsia" w:ascii="方正仿宋_GBK" w:hAnsi="方正仿宋_GBK" w:eastAsia="方正仿宋_GBK" w:cs="方正仿宋_GBK"/>
          <w:i w:val="0"/>
          <w:iCs w:val="0"/>
          <w:caps w:val="0"/>
          <w:color w:val="auto"/>
          <w:spacing w:val="0"/>
          <w:sz w:val="32"/>
          <w:szCs w:val="32"/>
          <w:highlight w:val="none"/>
          <w:shd w:val="clear" w:fill="auto"/>
        </w:rPr>
        <w:t>联合发布《养老服务标准体系建设指南（2025版）》，将“旅居养老服务”</w:t>
      </w:r>
      <w:r>
        <w:rPr>
          <w:rFonts w:hint="eastAsia" w:ascii="方正仿宋_GBK" w:hAnsi="方正仿宋_GBK" w:eastAsia="方正仿宋_GBK" w:cs="方正仿宋_GBK"/>
          <w:i w:val="0"/>
          <w:iCs w:val="0"/>
          <w:caps w:val="0"/>
          <w:color w:val="auto"/>
          <w:spacing w:val="0"/>
          <w:sz w:val="32"/>
          <w:szCs w:val="32"/>
          <w:highlight w:val="none"/>
          <w:shd w:val="clear" w:fill="auto"/>
          <w:lang w:val="en-US" w:eastAsia="zh-CN"/>
        </w:rPr>
        <w:t>列</w:t>
      </w:r>
      <w:r>
        <w:rPr>
          <w:rFonts w:hint="eastAsia" w:ascii="方正仿宋_GBK" w:hAnsi="方正仿宋_GBK" w:eastAsia="方正仿宋_GBK" w:cs="方正仿宋_GBK"/>
          <w:i w:val="0"/>
          <w:iCs w:val="0"/>
          <w:caps w:val="0"/>
          <w:color w:val="auto"/>
          <w:spacing w:val="0"/>
          <w:sz w:val="32"/>
          <w:szCs w:val="32"/>
          <w:highlight w:val="none"/>
          <w:shd w:val="clear" w:fill="auto"/>
        </w:rPr>
        <w:t>入标准</w:t>
      </w:r>
      <w:r>
        <w:rPr>
          <w:rFonts w:hint="eastAsia" w:ascii="方正仿宋_GBK" w:hAnsi="方正仿宋_GBK" w:eastAsia="方正仿宋_GBK" w:cs="方正仿宋_GBK"/>
          <w:i w:val="0"/>
          <w:iCs w:val="0"/>
          <w:caps w:val="0"/>
          <w:color w:val="auto"/>
          <w:spacing w:val="0"/>
          <w:sz w:val="32"/>
          <w:szCs w:val="32"/>
          <w:highlight w:val="none"/>
          <w:shd w:val="clear" w:fill="auto"/>
          <w:lang w:val="en-US" w:eastAsia="zh-CN"/>
        </w:rPr>
        <w:t>体系</w:t>
      </w:r>
      <w:r>
        <w:rPr>
          <w:rFonts w:hint="eastAsia" w:ascii="方正仿宋_GBK" w:hAnsi="方正仿宋_GBK" w:eastAsia="方正仿宋_GBK" w:cs="方正仿宋_GBK"/>
          <w:i w:val="0"/>
          <w:iCs w:val="0"/>
          <w:caps w:val="0"/>
          <w:spacing w:val="0"/>
          <w:sz w:val="32"/>
          <w:szCs w:val="32"/>
          <w:highlight w:val="none"/>
          <w:shd w:val="clear"/>
          <w:lang w:eastAsia="zh-CN"/>
        </w:rPr>
        <w:t>。</w:t>
      </w:r>
    </w:p>
    <w:p w14:paraId="54AC7204">
      <w:pPr>
        <w:pStyle w:val="16"/>
        <w:ind w:firstLine="640" w:firstLineChars="200"/>
        <w:outlineLvl w:val="9"/>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目前，旅居养老市场的大部分产品和服务停留在浅层概念或供给单一，未真正从老年群体需求的角度出发，如缺失适老化设施设备、医疗团队、紧急救护通道，未主动购买有关保险等。旅居地服务机构作为旅居老年人体验感最强的地方，各项指标的匹配非常重要，标准化建设成为行业健康发展的重要技术保证。</w:t>
      </w:r>
    </w:p>
    <w:p w14:paraId="2163B339">
      <w:pPr>
        <w:pStyle w:val="16"/>
        <w:ind w:firstLine="640" w:firstLineChars="200"/>
        <w:outlineLvl w:val="9"/>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highlight w:val="none"/>
        </w:rPr>
        <w:t>虽然旅居养老目前在国内发展较快，但国内对于旅居养老还没有统一的定义与标准，监管手段不多，亟须制定统一的标准对旅居养老服务提供指导，满足多元养老需求，提高老年人的生活质量，提高获得感、幸福感、安全感，促进养老事业和产业健康发展。</w:t>
      </w:r>
    </w:p>
    <w:p w14:paraId="5F86B75A">
      <w:pPr>
        <w:pStyle w:val="16"/>
        <w:outlineLvl w:val="9"/>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为落实旅居养老合作协议及相关文件精神，促进旅居养老服务规范化建设，广东省养老服务业商会于2022年8月27日发布《旅居养老服务 第1部分：总则》、《旅居养老服务 第2部分：基地设施建设和运营管理指南》2项团体标准。同年12月，2项团体标准被纳入“湾区标准”中。标准发布后，通过多次组织、参加老龄产业博览会、养老推介会、养老论坛等方式开展宣贯，标准实施效果良好，根据《推荐性国家标准采信团体标准暂行规定》第三条，申请转化为国家标准。</w:t>
      </w:r>
    </w:p>
    <w:p w14:paraId="2B772725">
      <w:pPr>
        <w:pStyle w:val="16"/>
        <w:outlineLvl w:val="9"/>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旅居养老服务管理国家标准的制定，可为越来越多的</w:t>
      </w:r>
      <w:r>
        <w:rPr>
          <w:rFonts w:hint="eastAsia" w:ascii="方正仿宋_GBK" w:hAnsi="方正仿宋_GBK" w:eastAsia="方正仿宋_GBK" w:cs="方正仿宋_GBK"/>
          <w:highlight w:val="none"/>
        </w:rPr>
        <w:t>旅居养老运营机构</w:t>
      </w:r>
      <w:r>
        <w:rPr>
          <w:rFonts w:hint="eastAsia" w:ascii="方正仿宋_GBK" w:hAnsi="方正仿宋_GBK" w:eastAsia="方正仿宋_GBK" w:cs="方正仿宋_GBK"/>
          <w:b w:val="0"/>
          <w:bCs w:val="0"/>
          <w:sz w:val="32"/>
          <w:szCs w:val="32"/>
          <w:highlight w:val="none"/>
          <w:lang w:val="en-US" w:eastAsia="zh-CN"/>
        </w:rPr>
        <w:t>提供标准化建设依据；可明确旅居地服务机构与住宅、民宿、酒店的区别，提升旅居地服务机构建设规范化水平；可推动全国各地活力老人互通、互游、互养，是行业健康发展的重要保障。</w:t>
      </w:r>
    </w:p>
    <w:p w14:paraId="3CC7BC3A">
      <w:pPr>
        <w:pStyle w:val="16"/>
        <w:outlineLvl w:val="9"/>
        <w:rPr>
          <w:rFonts w:hint="default" w:ascii="Times New Roman" w:hAnsi="Times New Roman" w:eastAsia="楷体_GB2312" w:cs="Times New Roman"/>
          <w:highlight w:val="none"/>
        </w:rPr>
      </w:pPr>
      <w:r>
        <w:rPr>
          <w:rFonts w:hint="eastAsia" w:ascii="方正楷体_GBK" w:hAnsi="方正楷体_GBK" w:eastAsia="方正楷体_GBK" w:cs="方正楷体_GBK"/>
          <w:highlight w:val="none"/>
        </w:rPr>
        <w:t>（三）</w:t>
      </w:r>
      <w:r>
        <w:rPr>
          <w:rFonts w:hint="eastAsia" w:ascii="方正楷体_GBK" w:hAnsi="方正楷体_GBK" w:eastAsia="方正楷体_GBK" w:cs="方正楷体_GBK"/>
          <w:highlight w:val="none"/>
          <w:lang w:val="en-US" w:eastAsia="zh-CN"/>
        </w:rPr>
        <w:t>起草</w:t>
      </w:r>
      <w:r>
        <w:rPr>
          <w:rFonts w:hint="eastAsia" w:ascii="方正楷体_GBK" w:hAnsi="方正楷体_GBK" w:eastAsia="方正楷体_GBK" w:cs="方正楷体_GBK"/>
          <w:highlight w:val="none"/>
        </w:rPr>
        <w:t>过程</w:t>
      </w:r>
      <w:bookmarkEnd w:id="9"/>
      <w:bookmarkEnd w:id="10"/>
    </w:p>
    <w:p w14:paraId="5428524F">
      <w:pPr>
        <w:pStyle w:val="16"/>
        <w:outlineLvl w:val="9"/>
        <w:rPr>
          <w:rFonts w:hint="eastAsia" w:ascii="方正仿宋_GBK" w:hAnsi="方正仿宋_GBK" w:eastAsia="方正仿宋_GBK" w:cs="方正仿宋_GBK"/>
          <w:b w:val="0"/>
          <w:bCs w:val="0"/>
          <w:sz w:val="32"/>
          <w:szCs w:val="32"/>
          <w:highlight w:val="none"/>
          <w:lang w:val="en-US" w:eastAsia="zh-CN"/>
        </w:rPr>
      </w:pPr>
      <w:bookmarkStart w:id="11" w:name="_Toc4745"/>
      <w:bookmarkStart w:id="12" w:name="_Toc89083377"/>
      <w:bookmarkStart w:id="13" w:name="_Toc26139"/>
      <w:r>
        <w:rPr>
          <w:rFonts w:hint="eastAsia" w:ascii="方正仿宋_GBK" w:hAnsi="方正仿宋_GBK" w:eastAsia="方正仿宋_GBK" w:cs="方正仿宋_GBK"/>
          <w:b w:val="0"/>
          <w:bCs w:val="0"/>
          <w:sz w:val="32"/>
          <w:szCs w:val="32"/>
          <w:highlight w:val="none"/>
          <w:lang w:val="en-US" w:eastAsia="zh-CN"/>
        </w:rPr>
        <w:t>1.立项阶段（2024年4月至2025年7月）</w:t>
      </w:r>
    </w:p>
    <w:p w14:paraId="0F457EF2">
      <w:pPr>
        <w:pStyle w:val="16"/>
        <w:outlineLvl w:val="9"/>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基于前期2项团体标准的技术基础和广东等省份的旅居养老实践基础，起草组通过文献研究、实地调研、问卷调查等方式，梳理标准大纲脉络，确定标准化要素和关键对象，形成标准草案稿，向民政部、国家标准委申报立项。</w:t>
      </w:r>
    </w:p>
    <w:p w14:paraId="75645274">
      <w:pPr>
        <w:pStyle w:val="16"/>
        <w:ind w:firstLine="640" w:firstLineChars="200"/>
        <w:outlineLvl w:val="9"/>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2025年1月，国家标准委发布</w:t>
      </w:r>
      <w:r>
        <w:rPr>
          <w:rFonts w:hint="eastAsia" w:ascii="方正仿宋_GBK" w:hAnsi="方正仿宋_GBK" w:eastAsia="方正仿宋_GBK" w:cs="方正仿宋_GBK"/>
          <w:highlight w:val="none"/>
        </w:rPr>
        <w:t>《国家标准化管理委员会关于下达2025年第一批推荐性国家标准计划及相关标准外文版计划的通知》（国标委发〔2025〕3号）</w:t>
      </w:r>
      <w:r>
        <w:rPr>
          <w:rFonts w:hint="eastAsia" w:ascii="方正仿宋_GBK" w:hAnsi="方正仿宋_GBK" w:eastAsia="方正仿宋_GBK" w:cs="方正仿宋_GBK"/>
          <w:b w:val="0"/>
          <w:bCs w:val="0"/>
          <w:sz w:val="32"/>
          <w:szCs w:val="32"/>
          <w:highlight w:val="none"/>
          <w:lang w:val="en-US" w:eastAsia="zh-CN"/>
        </w:rPr>
        <w:t>，标准立项计划号下达。</w:t>
      </w:r>
      <w:r>
        <w:rPr>
          <w:rFonts w:hint="eastAsia" w:ascii="方正仿宋_GBK" w:hAnsi="方正仿宋_GBK" w:eastAsia="方正仿宋_GBK" w:cs="方正仿宋_GBK"/>
          <w:sz w:val="32"/>
          <w:szCs w:val="32"/>
          <w:highlight w:val="none"/>
          <w:lang w:val="en-US" w:eastAsia="zh-CN"/>
        </w:rPr>
        <w:t>在民政部社会福利中心、广东省民政厅等单位的指导下，</w:t>
      </w:r>
      <w:r>
        <w:rPr>
          <w:rFonts w:hint="eastAsia" w:ascii="方正仿宋_GBK" w:hAnsi="方正仿宋_GBK" w:eastAsia="方正仿宋_GBK" w:cs="方正仿宋_GBK"/>
          <w:b w:val="0"/>
          <w:bCs w:val="0"/>
          <w:sz w:val="32"/>
          <w:szCs w:val="32"/>
          <w:highlight w:val="none"/>
          <w:lang w:val="en-US" w:eastAsia="zh-CN"/>
        </w:rPr>
        <w:t>正式启动国家标准研制工作</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确定标准编制分工。</w:t>
      </w:r>
      <w:r>
        <w:rPr>
          <w:rFonts w:hint="eastAsia" w:ascii="方正仿宋_GBK" w:hAnsi="方正仿宋_GBK" w:eastAsia="方正仿宋_GBK" w:cs="方正仿宋_GBK"/>
          <w:color w:val="auto"/>
          <w:sz w:val="32"/>
          <w:szCs w:val="32"/>
          <w:highlight w:val="none"/>
          <w:lang w:eastAsia="zh-CN"/>
        </w:rPr>
        <w:t>广东省养老服务业商会</w:t>
      </w:r>
      <w:r>
        <w:rPr>
          <w:rFonts w:hint="eastAsia" w:ascii="方正仿宋_GBK" w:hAnsi="方正仿宋_GBK" w:eastAsia="方正仿宋_GBK" w:cs="方正仿宋_GBK"/>
          <w:color w:val="auto"/>
          <w:sz w:val="32"/>
          <w:szCs w:val="32"/>
          <w:highlight w:val="none"/>
          <w:lang w:val="en-US" w:eastAsia="zh-CN"/>
        </w:rPr>
        <w:t>负责</w:t>
      </w:r>
      <w:r>
        <w:rPr>
          <w:rFonts w:hint="eastAsia" w:ascii="方正仿宋_GBK" w:hAnsi="方正仿宋_GBK" w:eastAsia="方正仿宋_GBK" w:cs="方正仿宋_GBK"/>
          <w:sz w:val="32"/>
          <w:szCs w:val="32"/>
          <w:highlight w:val="none"/>
          <w:lang w:val="en-US" w:eastAsia="zh-CN"/>
        </w:rPr>
        <w:t>统筹标准</w:t>
      </w:r>
      <w:r>
        <w:rPr>
          <w:rFonts w:hint="eastAsia" w:ascii="方正仿宋_GBK" w:hAnsi="方正仿宋_GBK" w:eastAsia="方正仿宋_GBK" w:cs="方正仿宋_GBK"/>
          <w:color w:val="auto"/>
          <w:sz w:val="32"/>
          <w:szCs w:val="32"/>
          <w:highlight w:val="none"/>
          <w:lang w:val="en-US" w:eastAsia="zh-CN"/>
        </w:rPr>
        <w:t>立项、制定、研讨、征求意见、技术审查、报批等标准研制活动的组织、实施、推进，以确保标准研制程序的规范性；佛山市质量和标准化研究院负责标准研制</w:t>
      </w:r>
      <w:r>
        <w:rPr>
          <w:rFonts w:hint="eastAsia" w:ascii="方正仿宋_GBK" w:hAnsi="方正仿宋_GBK" w:eastAsia="方正仿宋_GBK" w:cs="方正仿宋_GBK"/>
          <w:sz w:val="32"/>
          <w:szCs w:val="32"/>
          <w:highlight w:val="none"/>
          <w:lang w:val="en-US" w:eastAsia="zh-CN"/>
        </w:rPr>
        <w:t>程序和标准内容表述</w:t>
      </w:r>
      <w:r>
        <w:rPr>
          <w:rFonts w:hint="eastAsia" w:ascii="方正仿宋_GBK" w:hAnsi="方正仿宋_GBK" w:eastAsia="方正仿宋_GBK" w:cs="方正仿宋_GBK"/>
          <w:color w:val="auto"/>
          <w:sz w:val="32"/>
          <w:szCs w:val="32"/>
          <w:highlight w:val="none"/>
          <w:lang w:val="en-US" w:eastAsia="zh-CN"/>
        </w:rPr>
        <w:t>的规范性；其他参编单位根据自身在</w:t>
      </w:r>
      <w:r>
        <w:rPr>
          <w:rFonts w:hint="eastAsia" w:ascii="方正仿宋_GBK" w:hAnsi="方正仿宋_GBK" w:eastAsia="方正仿宋_GBK" w:cs="方正仿宋_GBK"/>
          <w:sz w:val="32"/>
          <w:szCs w:val="32"/>
          <w:highlight w:val="none"/>
          <w:lang w:val="en-US" w:eastAsia="zh-CN"/>
        </w:rPr>
        <w:t>旅居养老</w:t>
      </w:r>
      <w:r>
        <w:rPr>
          <w:rFonts w:hint="eastAsia" w:ascii="方正仿宋_GBK" w:hAnsi="方正仿宋_GBK" w:eastAsia="方正仿宋_GBK" w:cs="方正仿宋_GBK"/>
          <w:color w:val="auto"/>
          <w:sz w:val="32"/>
          <w:szCs w:val="32"/>
          <w:highlight w:val="none"/>
          <w:lang w:val="en-US" w:eastAsia="zh-CN"/>
        </w:rPr>
        <w:t>管理服务方面的工作经验共同编制标准，确保服务内容的科学性、实用性和可操作性，具体分工见表1</w:t>
      </w:r>
      <w:r>
        <w:rPr>
          <w:rFonts w:hint="eastAsia" w:ascii="方正仿宋_GBK" w:hAnsi="方正仿宋_GBK" w:eastAsia="方正仿宋_GBK" w:cs="方正仿宋_GBK"/>
          <w:sz w:val="32"/>
          <w:szCs w:val="32"/>
          <w:highlight w:val="none"/>
          <w:lang w:val="en-US" w:eastAsia="zh-CN"/>
        </w:rPr>
        <w:t>。</w:t>
      </w:r>
    </w:p>
    <w:p w14:paraId="3FC596B1">
      <w:pPr>
        <w:pStyle w:val="16"/>
        <w:ind w:firstLine="0" w:firstLineChars="0"/>
        <w:jc w:val="center"/>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表</w:t>
      </w:r>
      <w:r>
        <w:rPr>
          <w:rFonts w:hint="eastAsia" w:ascii="方正仿宋_GBK" w:hAnsi="方正仿宋_GBK" w:eastAsia="方正仿宋_GBK" w:cs="方正仿宋_GBK"/>
          <w:sz w:val="32"/>
          <w:szCs w:val="32"/>
          <w:highlight w:val="none"/>
          <w:lang w:val="en-US" w:eastAsia="zh-CN"/>
        </w:rPr>
        <w:t>1</w:t>
      </w:r>
      <w:r>
        <w:rPr>
          <w:rFonts w:hint="eastAsia" w:ascii="方正仿宋_GBK" w:hAnsi="方正仿宋_GBK" w:eastAsia="方正仿宋_GBK" w:cs="方正仿宋_GBK"/>
          <w:sz w:val="32"/>
          <w:szCs w:val="32"/>
          <w:highlight w:val="none"/>
        </w:rPr>
        <w:t xml:space="preserve">  标准编制分工表</w:t>
      </w:r>
    </w:p>
    <w:tbl>
      <w:tblPr>
        <w:tblStyle w:val="11"/>
        <w:tblW w:w="52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19"/>
        <w:gridCol w:w="5455"/>
        <w:gridCol w:w="3386"/>
      </w:tblGrid>
      <w:tr w14:paraId="316E2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blHeader/>
          <w:jc w:val="center"/>
        </w:trPr>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05C25">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8"/>
                <w:szCs w:val="28"/>
                <w:highlight w:val="none"/>
                <w:u w:val="none"/>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序号</w:t>
            </w:r>
          </w:p>
        </w:tc>
        <w:tc>
          <w:tcPr>
            <w:tcW w:w="28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51044">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8"/>
                <w:szCs w:val="28"/>
                <w:highlight w:val="none"/>
                <w:u w:val="none"/>
                <w:lang w:val="en-US"/>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起草单位/起草人</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431E6">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kern w:val="0"/>
                <w:sz w:val="28"/>
                <w:szCs w:val="28"/>
                <w:highlight w:val="none"/>
                <w:u w:val="none"/>
                <w:lang w:val="en-US" w:eastAsia="zh-CN" w:bidi="ar"/>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分工</w:t>
            </w:r>
          </w:p>
        </w:tc>
      </w:tr>
      <w:tr w14:paraId="48A62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C343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none"/>
                <w:u w:val="none"/>
              </w:rPr>
            </w:pPr>
            <w:r>
              <w:rPr>
                <w:rFonts w:hint="eastAsia" w:ascii="方正仿宋_GBK" w:hAnsi="方正仿宋_GBK" w:eastAsia="方正仿宋_GBK" w:cs="方正仿宋_GBK"/>
                <w:i w:val="0"/>
                <w:iCs w:val="0"/>
                <w:color w:val="000000"/>
                <w:kern w:val="0"/>
                <w:sz w:val="28"/>
                <w:szCs w:val="28"/>
                <w:highlight w:val="none"/>
                <w:u w:val="none"/>
                <w:lang w:val="en-US" w:eastAsia="zh-CN" w:bidi="ar"/>
              </w:rPr>
              <w:t>1</w:t>
            </w:r>
          </w:p>
        </w:tc>
        <w:tc>
          <w:tcPr>
            <w:tcW w:w="28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2E499">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highlight w:val="none"/>
                <w:u w:val="none"/>
                <w:lang w:eastAsia="zh-CN" w:bidi="ar"/>
              </w:rPr>
            </w:pPr>
            <w:r>
              <w:rPr>
                <w:rFonts w:hint="eastAsia" w:ascii="方正仿宋_GBK" w:hAnsi="方正仿宋_GBK" w:eastAsia="方正仿宋_GBK" w:cs="方正仿宋_GBK"/>
                <w:color w:val="000000"/>
                <w:kern w:val="0"/>
                <w:sz w:val="28"/>
                <w:szCs w:val="28"/>
                <w:highlight w:val="none"/>
                <w:u w:val="none"/>
                <w:lang w:bidi="ar"/>
              </w:rPr>
              <w:t>广东省民政厅</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D597F">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i w:val="0"/>
                <w:iCs w:val="0"/>
                <w:color w:val="000000"/>
                <w:kern w:val="0"/>
                <w:sz w:val="28"/>
                <w:szCs w:val="28"/>
                <w:highlight w:val="none"/>
                <w:u w:val="none"/>
                <w:lang w:val="en-US" w:eastAsia="zh-CN" w:bidi="ar"/>
              </w:rPr>
              <w:t>统筹协调推进</w:t>
            </w:r>
          </w:p>
        </w:tc>
      </w:tr>
      <w:tr w14:paraId="72139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8D45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none"/>
                <w:u w:val="none"/>
              </w:rPr>
            </w:pPr>
            <w:r>
              <w:rPr>
                <w:rFonts w:hint="eastAsia" w:ascii="方正仿宋_GBK" w:hAnsi="方正仿宋_GBK" w:eastAsia="方正仿宋_GBK" w:cs="方正仿宋_GBK"/>
                <w:i w:val="0"/>
                <w:iCs w:val="0"/>
                <w:color w:val="000000"/>
                <w:kern w:val="0"/>
                <w:sz w:val="28"/>
                <w:szCs w:val="28"/>
                <w:highlight w:val="none"/>
                <w:u w:val="none"/>
                <w:lang w:val="en-US" w:eastAsia="zh-CN" w:bidi="ar"/>
              </w:rPr>
              <w:t>2</w:t>
            </w:r>
          </w:p>
        </w:tc>
        <w:tc>
          <w:tcPr>
            <w:tcW w:w="28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2ADD1">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highlight w:val="none"/>
                <w:u w:val="none"/>
                <w:lang w:bidi="ar"/>
              </w:rPr>
            </w:pPr>
            <w:r>
              <w:rPr>
                <w:rFonts w:hint="eastAsia" w:ascii="方正仿宋_GBK" w:hAnsi="方正仿宋_GBK" w:eastAsia="方正仿宋_GBK" w:cs="方正仿宋_GBK"/>
                <w:color w:val="000000"/>
                <w:kern w:val="0"/>
                <w:sz w:val="28"/>
                <w:szCs w:val="28"/>
                <w:highlight w:val="none"/>
                <w:u w:val="none"/>
                <w:lang w:bidi="ar"/>
              </w:rPr>
              <w:t>广东省养老服务业商会</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26105">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color w:val="000000"/>
                <w:kern w:val="0"/>
                <w:sz w:val="28"/>
                <w:szCs w:val="28"/>
                <w:highlight w:val="none"/>
                <w:u w:val="none"/>
                <w:lang w:bidi="ar"/>
              </w:rPr>
              <w:t>项目牵头单位</w:t>
            </w:r>
          </w:p>
        </w:tc>
      </w:tr>
      <w:tr w14:paraId="63A02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182D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none"/>
                <w:u w:val="none"/>
              </w:rPr>
            </w:pPr>
            <w:r>
              <w:rPr>
                <w:rFonts w:hint="eastAsia" w:ascii="方正仿宋_GBK" w:hAnsi="方正仿宋_GBK" w:eastAsia="方正仿宋_GBK" w:cs="方正仿宋_GBK"/>
                <w:i w:val="0"/>
                <w:iCs w:val="0"/>
                <w:color w:val="000000"/>
                <w:kern w:val="0"/>
                <w:sz w:val="28"/>
                <w:szCs w:val="28"/>
                <w:highlight w:val="none"/>
                <w:u w:val="none"/>
                <w:lang w:val="en-US" w:eastAsia="zh-CN" w:bidi="ar"/>
              </w:rPr>
              <w:t>3</w:t>
            </w:r>
          </w:p>
        </w:tc>
        <w:tc>
          <w:tcPr>
            <w:tcW w:w="28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6EAEE">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color w:val="000000"/>
                <w:kern w:val="0"/>
                <w:sz w:val="28"/>
                <w:szCs w:val="28"/>
                <w:highlight w:val="none"/>
                <w:u w:val="none"/>
                <w:lang w:val="en-US" w:eastAsia="zh-CN" w:bidi="ar"/>
              </w:rPr>
              <w:t>民政部社会福利中心</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0B5C4">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color w:val="000000"/>
                <w:kern w:val="0"/>
                <w:sz w:val="28"/>
                <w:szCs w:val="28"/>
                <w:highlight w:val="none"/>
                <w:u w:val="none"/>
                <w:lang w:bidi="ar"/>
              </w:rPr>
              <w:t>行业技术指导</w:t>
            </w:r>
          </w:p>
        </w:tc>
      </w:tr>
      <w:tr w14:paraId="3C6A0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0FC9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none"/>
                <w:u w:val="none"/>
              </w:rPr>
            </w:pPr>
            <w:r>
              <w:rPr>
                <w:rFonts w:hint="eastAsia" w:ascii="方正仿宋_GBK" w:hAnsi="方正仿宋_GBK" w:eastAsia="方正仿宋_GBK" w:cs="方正仿宋_GBK"/>
                <w:i w:val="0"/>
                <w:iCs w:val="0"/>
                <w:color w:val="000000"/>
                <w:kern w:val="0"/>
                <w:sz w:val="28"/>
                <w:szCs w:val="28"/>
                <w:highlight w:val="none"/>
                <w:u w:val="none"/>
                <w:lang w:val="en-US" w:eastAsia="zh-CN" w:bidi="ar"/>
              </w:rPr>
              <w:t>4</w:t>
            </w:r>
          </w:p>
        </w:tc>
        <w:tc>
          <w:tcPr>
            <w:tcW w:w="28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381FE">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color w:val="000000"/>
                <w:kern w:val="0"/>
                <w:sz w:val="28"/>
                <w:szCs w:val="28"/>
                <w:highlight w:val="none"/>
                <w:u w:val="none"/>
                <w:lang w:bidi="ar"/>
              </w:rPr>
              <w:t>文化和旅游部旅游质量监督管理所</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AD10B">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color w:val="000000"/>
                <w:kern w:val="0"/>
                <w:sz w:val="28"/>
                <w:szCs w:val="28"/>
                <w:highlight w:val="none"/>
                <w:u w:val="none"/>
                <w:lang w:bidi="ar"/>
              </w:rPr>
              <w:t>行业技术指导</w:t>
            </w:r>
          </w:p>
        </w:tc>
      </w:tr>
      <w:tr w14:paraId="78C98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B76D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none"/>
                <w:u w:val="none"/>
              </w:rPr>
            </w:pPr>
            <w:r>
              <w:rPr>
                <w:rFonts w:hint="eastAsia" w:ascii="方正仿宋_GBK" w:hAnsi="方正仿宋_GBK" w:eastAsia="方正仿宋_GBK" w:cs="方正仿宋_GBK"/>
                <w:i w:val="0"/>
                <w:iCs w:val="0"/>
                <w:color w:val="000000"/>
                <w:kern w:val="0"/>
                <w:sz w:val="28"/>
                <w:szCs w:val="28"/>
                <w:highlight w:val="none"/>
                <w:u w:val="none"/>
                <w:lang w:val="en-US" w:eastAsia="zh-CN" w:bidi="ar"/>
              </w:rPr>
              <w:t>5</w:t>
            </w:r>
          </w:p>
        </w:tc>
        <w:tc>
          <w:tcPr>
            <w:tcW w:w="28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B79DB">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color w:val="000000"/>
                <w:kern w:val="0"/>
                <w:sz w:val="28"/>
                <w:szCs w:val="28"/>
                <w:highlight w:val="none"/>
                <w:u w:val="none"/>
                <w:lang w:val="en-US" w:eastAsia="zh-CN" w:bidi="ar"/>
              </w:rPr>
              <w:t>中国老龄产业协会</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3F975">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color w:val="000000"/>
                <w:kern w:val="0"/>
                <w:sz w:val="28"/>
                <w:szCs w:val="28"/>
                <w:highlight w:val="none"/>
                <w:u w:val="none"/>
                <w:lang w:bidi="ar"/>
              </w:rPr>
              <w:t>行业技术指导</w:t>
            </w:r>
          </w:p>
        </w:tc>
      </w:tr>
      <w:tr w14:paraId="27C59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D2B2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none"/>
                <w:u w:val="none"/>
              </w:rPr>
            </w:pPr>
            <w:r>
              <w:rPr>
                <w:rFonts w:hint="eastAsia" w:ascii="方正仿宋_GBK" w:hAnsi="方正仿宋_GBK" w:eastAsia="方正仿宋_GBK" w:cs="方正仿宋_GBK"/>
                <w:i w:val="0"/>
                <w:iCs w:val="0"/>
                <w:color w:val="000000"/>
                <w:kern w:val="0"/>
                <w:sz w:val="28"/>
                <w:szCs w:val="28"/>
                <w:highlight w:val="none"/>
                <w:u w:val="none"/>
                <w:lang w:val="en-US" w:eastAsia="zh-CN" w:bidi="ar"/>
              </w:rPr>
              <w:t>6</w:t>
            </w:r>
          </w:p>
        </w:tc>
        <w:tc>
          <w:tcPr>
            <w:tcW w:w="28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BC865">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color w:val="000000"/>
                <w:kern w:val="0"/>
                <w:sz w:val="28"/>
                <w:szCs w:val="28"/>
                <w:highlight w:val="none"/>
                <w:u w:val="none"/>
                <w:lang w:val="en-US" w:eastAsia="zh-CN" w:bidi="ar"/>
              </w:rPr>
              <w:t>中国社会福利与养老服务协会</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2E5E8">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color w:val="000000"/>
                <w:kern w:val="0"/>
                <w:sz w:val="28"/>
                <w:szCs w:val="28"/>
                <w:highlight w:val="none"/>
                <w:u w:val="none"/>
                <w:lang w:bidi="ar"/>
              </w:rPr>
              <w:t>行业技术指导</w:t>
            </w:r>
          </w:p>
        </w:tc>
      </w:tr>
      <w:tr w14:paraId="5F197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E863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none"/>
                <w:u w:val="none"/>
              </w:rPr>
            </w:pPr>
            <w:r>
              <w:rPr>
                <w:rFonts w:hint="eastAsia" w:ascii="方正仿宋_GBK" w:hAnsi="方正仿宋_GBK" w:eastAsia="方正仿宋_GBK" w:cs="方正仿宋_GBK"/>
                <w:i w:val="0"/>
                <w:iCs w:val="0"/>
                <w:color w:val="000000"/>
                <w:kern w:val="0"/>
                <w:sz w:val="28"/>
                <w:szCs w:val="28"/>
                <w:highlight w:val="none"/>
                <w:u w:val="none"/>
                <w:lang w:val="en-US" w:eastAsia="zh-CN" w:bidi="ar"/>
              </w:rPr>
              <w:t>7</w:t>
            </w:r>
          </w:p>
        </w:tc>
        <w:tc>
          <w:tcPr>
            <w:tcW w:w="28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90DBD">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color w:val="000000"/>
                <w:kern w:val="0"/>
                <w:sz w:val="28"/>
                <w:szCs w:val="28"/>
                <w:highlight w:val="none"/>
                <w:u w:val="none"/>
                <w:lang w:bidi="ar"/>
              </w:rPr>
              <w:t>广州市老人院</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A47F9">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i w:val="0"/>
                <w:iCs w:val="0"/>
                <w:color w:val="000000"/>
                <w:kern w:val="0"/>
                <w:sz w:val="28"/>
                <w:szCs w:val="28"/>
                <w:highlight w:val="none"/>
                <w:u w:val="none"/>
                <w:lang w:val="en-US" w:eastAsia="zh-CN" w:bidi="ar"/>
              </w:rPr>
              <w:t>标准化技术支撑</w:t>
            </w:r>
          </w:p>
        </w:tc>
      </w:tr>
      <w:tr w14:paraId="5C56C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787B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none"/>
                <w:u w:val="none"/>
              </w:rPr>
            </w:pPr>
            <w:r>
              <w:rPr>
                <w:rFonts w:hint="eastAsia" w:ascii="方正仿宋_GBK" w:hAnsi="方正仿宋_GBK" w:eastAsia="方正仿宋_GBK" w:cs="方正仿宋_GBK"/>
                <w:i w:val="0"/>
                <w:iCs w:val="0"/>
                <w:color w:val="000000"/>
                <w:kern w:val="0"/>
                <w:sz w:val="28"/>
                <w:szCs w:val="28"/>
                <w:highlight w:val="none"/>
                <w:u w:val="none"/>
                <w:lang w:val="en-US" w:eastAsia="zh-CN" w:bidi="ar"/>
              </w:rPr>
              <w:t>8</w:t>
            </w:r>
          </w:p>
        </w:tc>
        <w:tc>
          <w:tcPr>
            <w:tcW w:w="28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4A4C9">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color w:val="000000"/>
                <w:kern w:val="0"/>
                <w:sz w:val="28"/>
                <w:szCs w:val="28"/>
                <w:highlight w:val="none"/>
                <w:u w:val="none"/>
                <w:lang w:val="en-US" w:eastAsia="zh-CN" w:bidi="ar"/>
              </w:rPr>
              <w:t>佛山市质量和标准化研究院</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182B4">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i w:val="0"/>
                <w:iCs w:val="0"/>
                <w:color w:val="000000"/>
                <w:kern w:val="0"/>
                <w:sz w:val="28"/>
                <w:szCs w:val="28"/>
                <w:highlight w:val="none"/>
                <w:u w:val="none"/>
                <w:lang w:val="en-US" w:eastAsia="zh-CN" w:bidi="ar"/>
              </w:rPr>
              <w:t>标准化技术支撑</w:t>
            </w:r>
          </w:p>
        </w:tc>
      </w:tr>
      <w:tr w14:paraId="4D4AA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E627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none"/>
                <w:u w:val="none"/>
              </w:rPr>
            </w:pPr>
            <w:r>
              <w:rPr>
                <w:rFonts w:hint="eastAsia" w:ascii="方正仿宋_GBK" w:hAnsi="方正仿宋_GBK" w:eastAsia="方正仿宋_GBK" w:cs="方正仿宋_GBK"/>
                <w:i w:val="0"/>
                <w:iCs w:val="0"/>
                <w:color w:val="000000"/>
                <w:kern w:val="0"/>
                <w:sz w:val="28"/>
                <w:szCs w:val="28"/>
                <w:highlight w:val="none"/>
                <w:u w:val="none"/>
                <w:lang w:val="en-US" w:eastAsia="zh-CN" w:bidi="ar"/>
              </w:rPr>
              <w:t>9</w:t>
            </w:r>
          </w:p>
        </w:tc>
        <w:tc>
          <w:tcPr>
            <w:tcW w:w="28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F71E2">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color w:val="000000"/>
                <w:kern w:val="0"/>
                <w:sz w:val="28"/>
                <w:szCs w:val="28"/>
                <w:highlight w:val="none"/>
                <w:u w:val="none"/>
                <w:lang w:val="en-US" w:eastAsia="zh-CN" w:bidi="ar"/>
              </w:rPr>
              <w:t>广州市民政局</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3D0B8">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i w:val="0"/>
                <w:iCs w:val="0"/>
                <w:color w:val="000000"/>
                <w:kern w:val="0"/>
                <w:sz w:val="28"/>
                <w:szCs w:val="28"/>
                <w:highlight w:val="none"/>
                <w:u w:val="none"/>
                <w:lang w:val="en-US" w:eastAsia="zh-CN" w:bidi="ar"/>
              </w:rPr>
              <w:t>对标准提出修改反馈</w:t>
            </w:r>
          </w:p>
        </w:tc>
      </w:tr>
      <w:tr w14:paraId="6DAFE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B481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none"/>
                <w:u w:val="none"/>
              </w:rPr>
            </w:pPr>
            <w:r>
              <w:rPr>
                <w:rFonts w:hint="eastAsia" w:ascii="方正仿宋_GBK" w:hAnsi="方正仿宋_GBK" w:eastAsia="方正仿宋_GBK" w:cs="方正仿宋_GBK"/>
                <w:i w:val="0"/>
                <w:iCs w:val="0"/>
                <w:color w:val="000000"/>
                <w:kern w:val="0"/>
                <w:sz w:val="28"/>
                <w:szCs w:val="28"/>
                <w:highlight w:val="none"/>
                <w:u w:val="none"/>
                <w:lang w:val="en-US" w:eastAsia="zh-CN" w:bidi="ar"/>
              </w:rPr>
              <w:t>10</w:t>
            </w:r>
          </w:p>
        </w:tc>
        <w:tc>
          <w:tcPr>
            <w:tcW w:w="28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E5C49">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color w:val="000000"/>
                <w:kern w:val="0"/>
                <w:sz w:val="28"/>
                <w:szCs w:val="28"/>
                <w:highlight w:val="none"/>
                <w:u w:val="none"/>
                <w:lang w:val="en-US" w:eastAsia="zh-CN" w:bidi="ar"/>
              </w:rPr>
              <w:t>广州市越秀区民政局</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EC794">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i w:val="0"/>
                <w:iCs w:val="0"/>
                <w:color w:val="000000"/>
                <w:kern w:val="0"/>
                <w:sz w:val="28"/>
                <w:szCs w:val="28"/>
                <w:highlight w:val="none"/>
                <w:u w:val="none"/>
                <w:lang w:val="en-US" w:eastAsia="zh-CN" w:bidi="ar"/>
              </w:rPr>
              <w:t>对标准提出修改反馈</w:t>
            </w:r>
          </w:p>
        </w:tc>
      </w:tr>
      <w:tr w14:paraId="0F1BB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08BC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none"/>
                <w:u w:val="none"/>
              </w:rPr>
            </w:pPr>
            <w:r>
              <w:rPr>
                <w:rFonts w:hint="eastAsia" w:ascii="方正仿宋_GBK" w:hAnsi="方正仿宋_GBK" w:eastAsia="方正仿宋_GBK" w:cs="方正仿宋_GBK"/>
                <w:i w:val="0"/>
                <w:iCs w:val="0"/>
                <w:color w:val="000000"/>
                <w:kern w:val="0"/>
                <w:sz w:val="28"/>
                <w:szCs w:val="28"/>
                <w:highlight w:val="none"/>
                <w:u w:val="none"/>
                <w:lang w:val="en-US" w:eastAsia="zh-CN" w:bidi="ar"/>
              </w:rPr>
              <w:t>11</w:t>
            </w:r>
          </w:p>
        </w:tc>
        <w:tc>
          <w:tcPr>
            <w:tcW w:w="28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D529A">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color w:val="000000"/>
                <w:kern w:val="0"/>
                <w:sz w:val="28"/>
                <w:szCs w:val="28"/>
                <w:highlight w:val="none"/>
                <w:u w:val="none"/>
                <w:lang w:eastAsia="zh-CN" w:bidi="ar"/>
              </w:rPr>
              <w:t>泰康之家经营管理有限公司</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E5B77">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i w:val="0"/>
                <w:iCs w:val="0"/>
                <w:color w:val="000000"/>
                <w:kern w:val="0"/>
                <w:sz w:val="28"/>
                <w:szCs w:val="28"/>
                <w:highlight w:val="none"/>
                <w:u w:val="none"/>
                <w:lang w:val="en-US" w:eastAsia="zh-CN" w:bidi="ar"/>
              </w:rPr>
              <w:t>标准主要技术内容的验证</w:t>
            </w:r>
          </w:p>
        </w:tc>
      </w:tr>
      <w:tr w14:paraId="5A434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873E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none"/>
                <w:u w:val="none"/>
              </w:rPr>
            </w:pPr>
            <w:r>
              <w:rPr>
                <w:rFonts w:hint="eastAsia" w:ascii="方正仿宋_GBK" w:hAnsi="方正仿宋_GBK" w:eastAsia="方正仿宋_GBK" w:cs="方正仿宋_GBK"/>
                <w:i w:val="0"/>
                <w:iCs w:val="0"/>
                <w:color w:val="000000"/>
                <w:kern w:val="0"/>
                <w:sz w:val="28"/>
                <w:szCs w:val="28"/>
                <w:highlight w:val="none"/>
                <w:u w:val="none"/>
                <w:lang w:val="en-US" w:eastAsia="zh-CN" w:bidi="ar"/>
              </w:rPr>
              <w:t>12</w:t>
            </w:r>
          </w:p>
        </w:tc>
        <w:tc>
          <w:tcPr>
            <w:tcW w:w="28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F0CD4">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color w:val="000000"/>
                <w:kern w:val="0"/>
                <w:sz w:val="28"/>
                <w:szCs w:val="28"/>
                <w:highlight w:val="none"/>
                <w:u w:val="none"/>
                <w:lang w:val="en-US" w:eastAsia="zh-CN" w:bidi="ar"/>
              </w:rPr>
              <w:t>中民颐康养老产业科技（北京）有限公司</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0E36B">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i w:val="0"/>
                <w:iCs w:val="0"/>
                <w:color w:val="000000"/>
                <w:kern w:val="0"/>
                <w:sz w:val="28"/>
                <w:szCs w:val="28"/>
                <w:highlight w:val="none"/>
                <w:u w:val="none"/>
                <w:lang w:val="en-US" w:eastAsia="zh-CN" w:bidi="ar"/>
              </w:rPr>
              <w:t>标准主要技术内容的验证</w:t>
            </w:r>
          </w:p>
        </w:tc>
      </w:tr>
      <w:tr w14:paraId="001EB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BE7B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none"/>
                <w:u w:val="none"/>
              </w:rPr>
            </w:pPr>
            <w:r>
              <w:rPr>
                <w:rFonts w:hint="eastAsia" w:ascii="方正仿宋_GBK" w:hAnsi="方正仿宋_GBK" w:eastAsia="方正仿宋_GBK" w:cs="方正仿宋_GBK"/>
                <w:i w:val="0"/>
                <w:iCs w:val="0"/>
                <w:color w:val="000000"/>
                <w:kern w:val="0"/>
                <w:sz w:val="28"/>
                <w:szCs w:val="28"/>
                <w:highlight w:val="none"/>
                <w:u w:val="none"/>
                <w:lang w:val="en-US" w:eastAsia="zh-CN" w:bidi="ar"/>
              </w:rPr>
              <w:t>13</w:t>
            </w:r>
          </w:p>
        </w:tc>
        <w:tc>
          <w:tcPr>
            <w:tcW w:w="28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581D7">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color w:val="000000"/>
                <w:kern w:val="0"/>
                <w:sz w:val="28"/>
                <w:szCs w:val="28"/>
                <w:highlight w:val="none"/>
                <w:u w:val="none"/>
                <w:lang w:val="en-US" w:eastAsia="zh-CN" w:bidi="ar"/>
              </w:rPr>
              <w:t>中国人寿保险股份有限公司广东省分公司</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BE5F0">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i w:val="0"/>
                <w:iCs w:val="0"/>
                <w:color w:val="000000"/>
                <w:kern w:val="0"/>
                <w:sz w:val="28"/>
                <w:szCs w:val="28"/>
                <w:highlight w:val="none"/>
                <w:u w:val="none"/>
                <w:lang w:val="en-US" w:eastAsia="zh-CN" w:bidi="ar"/>
              </w:rPr>
              <w:t>标准主要技术内容的验证</w:t>
            </w:r>
          </w:p>
        </w:tc>
      </w:tr>
      <w:tr w14:paraId="5B7BA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3299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highlight w:val="none"/>
                <w:u w:val="none"/>
              </w:rPr>
            </w:pPr>
            <w:r>
              <w:rPr>
                <w:rFonts w:hint="eastAsia" w:ascii="方正仿宋_GBK" w:hAnsi="方正仿宋_GBK" w:eastAsia="方正仿宋_GBK" w:cs="方正仿宋_GBK"/>
                <w:i w:val="0"/>
                <w:iCs w:val="0"/>
                <w:color w:val="000000"/>
                <w:kern w:val="0"/>
                <w:sz w:val="28"/>
                <w:szCs w:val="28"/>
                <w:highlight w:val="none"/>
                <w:u w:val="none"/>
                <w:lang w:val="en-US" w:eastAsia="zh-CN" w:bidi="ar"/>
              </w:rPr>
              <w:t>14</w:t>
            </w:r>
          </w:p>
        </w:tc>
        <w:tc>
          <w:tcPr>
            <w:tcW w:w="28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52440">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color w:val="000000"/>
                <w:kern w:val="0"/>
                <w:sz w:val="28"/>
                <w:szCs w:val="28"/>
                <w:highlight w:val="none"/>
                <w:u w:val="none"/>
                <w:lang w:val="en-US" w:eastAsia="zh-CN" w:bidi="ar"/>
              </w:rPr>
              <w:t>广州珠江健康资源管理集团有限公司</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B7A50">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i w:val="0"/>
                <w:iCs w:val="0"/>
                <w:color w:val="000000"/>
                <w:kern w:val="0"/>
                <w:sz w:val="28"/>
                <w:szCs w:val="28"/>
                <w:highlight w:val="none"/>
                <w:u w:val="none"/>
                <w:lang w:val="en-US" w:eastAsia="zh-CN" w:bidi="ar"/>
              </w:rPr>
              <w:t>标准主要技术内容的验证</w:t>
            </w:r>
          </w:p>
        </w:tc>
      </w:tr>
      <w:tr w14:paraId="30E7C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011A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28"/>
                <w:szCs w:val="28"/>
                <w:highlight w:val="none"/>
                <w:u w:val="none"/>
                <w:lang w:val="en-US" w:eastAsia="zh-CN" w:bidi="ar-SA"/>
              </w:rPr>
            </w:pPr>
            <w:r>
              <w:rPr>
                <w:rFonts w:hint="eastAsia" w:ascii="方正仿宋_GBK" w:hAnsi="方正仿宋_GBK" w:eastAsia="方正仿宋_GBK" w:cs="方正仿宋_GBK"/>
                <w:i w:val="0"/>
                <w:iCs w:val="0"/>
                <w:color w:val="000000"/>
                <w:kern w:val="0"/>
                <w:sz w:val="28"/>
                <w:szCs w:val="28"/>
                <w:highlight w:val="none"/>
                <w:u w:val="none"/>
                <w:lang w:val="en-US" w:eastAsia="zh-CN" w:bidi="ar"/>
              </w:rPr>
              <w:t>15</w:t>
            </w:r>
          </w:p>
        </w:tc>
        <w:tc>
          <w:tcPr>
            <w:tcW w:w="28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FB19F">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color w:val="000000"/>
                <w:kern w:val="0"/>
                <w:sz w:val="28"/>
                <w:szCs w:val="28"/>
                <w:highlight w:val="none"/>
                <w:u w:val="none"/>
                <w:lang w:val="en-US" w:eastAsia="zh-CN" w:bidi="ar"/>
              </w:rPr>
              <w:t>广东颐寿医疗养老有限公司</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F9E9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i w:val="0"/>
                <w:iCs w:val="0"/>
                <w:color w:val="000000"/>
                <w:kern w:val="0"/>
                <w:sz w:val="28"/>
                <w:szCs w:val="28"/>
                <w:highlight w:val="none"/>
                <w:u w:val="none"/>
                <w:lang w:val="en-US" w:eastAsia="zh-CN" w:bidi="ar"/>
              </w:rPr>
              <w:t>标准主要技术内容的验证</w:t>
            </w:r>
          </w:p>
        </w:tc>
      </w:tr>
      <w:tr w14:paraId="38110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3E14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i w:val="0"/>
                <w:iCs w:val="0"/>
                <w:color w:val="000000"/>
                <w:kern w:val="0"/>
                <w:sz w:val="28"/>
                <w:szCs w:val="28"/>
                <w:highlight w:val="none"/>
                <w:u w:val="none"/>
                <w:lang w:val="en-US" w:eastAsia="zh-CN" w:bidi="ar"/>
              </w:rPr>
              <w:t>16</w:t>
            </w:r>
          </w:p>
        </w:tc>
        <w:tc>
          <w:tcPr>
            <w:tcW w:w="28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D2E83">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color w:val="000000"/>
                <w:kern w:val="0"/>
                <w:sz w:val="28"/>
                <w:szCs w:val="28"/>
                <w:highlight w:val="none"/>
                <w:u w:val="none"/>
                <w:lang w:val="en-US" w:eastAsia="zh-CN" w:bidi="ar"/>
              </w:rPr>
              <w:t>广州珠江家园健康养老服务有限公司</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2859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i w:val="0"/>
                <w:iCs w:val="0"/>
                <w:color w:val="000000"/>
                <w:kern w:val="0"/>
                <w:sz w:val="28"/>
                <w:szCs w:val="28"/>
                <w:highlight w:val="none"/>
                <w:u w:val="none"/>
                <w:lang w:val="en-US" w:eastAsia="zh-CN" w:bidi="ar"/>
              </w:rPr>
              <w:t>标准主要技术内容的验证</w:t>
            </w:r>
          </w:p>
        </w:tc>
      </w:tr>
      <w:tr w14:paraId="4DA5D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4782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28"/>
                <w:szCs w:val="28"/>
                <w:highlight w:val="none"/>
                <w:u w:val="none"/>
                <w:lang w:val="en-US" w:eastAsia="zh-CN" w:bidi="ar-SA"/>
              </w:rPr>
            </w:pPr>
            <w:r>
              <w:rPr>
                <w:rFonts w:hint="eastAsia" w:ascii="方正仿宋_GBK" w:hAnsi="方正仿宋_GBK" w:eastAsia="方正仿宋_GBK" w:cs="方正仿宋_GBK"/>
                <w:i w:val="0"/>
                <w:iCs w:val="0"/>
                <w:color w:val="000000"/>
                <w:kern w:val="0"/>
                <w:sz w:val="28"/>
                <w:szCs w:val="28"/>
                <w:highlight w:val="none"/>
                <w:u w:val="none"/>
                <w:lang w:val="en-US" w:eastAsia="zh-CN" w:bidi="ar"/>
              </w:rPr>
              <w:t>17</w:t>
            </w:r>
          </w:p>
        </w:tc>
        <w:tc>
          <w:tcPr>
            <w:tcW w:w="28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914F9">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color w:val="000000"/>
                <w:kern w:val="0"/>
                <w:sz w:val="28"/>
                <w:szCs w:val="28"/>
                <w:highlight w:val="none"/>
                <w:u w:val="none"/>
                <w:lang w:bidi="ar"/>
              </w:rPr>
              <w:t>广东省南北同行旅居养老服务有限公司</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8214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i w:val="0"/>
                <w:iCs w:val="0"/>
                <w:color w:val="000000"/>
                <w:kern w:val="0"/>
                <w:sz w:val="28"/>
                <w:szCs w:val="28"/>
                <w:highlight w:val="none"/>
                <w:u w:val="none"/>
                <w:lang w:val="en-US" w:eastAsia="zh-CN" w:bidi="ar"/>
              </w:rPr>
              <w:t>标准主要技术内容的验证</w:t>
            </w:r>
          </w:p>
        </w:tc>
      </w:tr>
      <w:tr w14:paraId="5640D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CDFE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28"/>
                <w:szCs w:val="28"/>
                <w:highlight w:val="none"/>
                <w:u w:val="none"/>
                <w:lang w:val="en-US" w:eastAsia="zh-CN" w:bidi="ar-SA"/>
              </w:rPr>
            </w:pPr>
            <w:r>
              <w:rPr>
                <w:rFonts w:hint="eastAsia" w:ascii="方正仿宋_GBK" w:hAnsi="方正仿宋_GBK" w:eastAsia="方正仿宋_GBK" w:cs="方正仿宋_GBK"/>
                <w:i w:val="0"/>
                <w:iCs w:val="0"/>
                <w:color w:val="000000"/>
                <w:kern w:val="0"/>
                <w:sz w:val="28"/>
                <w:szCs w:val="28"/>
                <w:highlight w:val="none"/>
                <w:u w:val="none"/>
                <w:lang w:val="en-US" w:eastAsia="zh-CN" w:bidi="ar"/>
              </w:rPr>
              <w:t>18</w:t>
            </w:r>
          </w:p>
        </w:tc>
        <w:tc>
          <w:tcPr>
            <w:tcW w:w="28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F849A">
            <w:pPr>
              <w:keepNext w:val="0"/>
              <w:keepLines w:val="0"/>
              <w:widowControl/>
              <w:suppressLineNumbers w:val="0"/>
              <w:jc w:val="left"/>
              <w:textAlignment w:val="center"/>
              <w:rPr>
                <w:rFonts w:hint="eastAsia" w:ascii="方正仿宋_GBK" w:hAnsi="方正仿宋_GBK" w:eastAsia="方正仿宋_GBK" w:cs="方正仿宋_GBK"/>
                <w:color w:val="000000"/>
                <w:kern w:val="0"/>
                <w:sz w:val="28"/>
                <w:szCs w:val="28"/>
                <w:highlight w:val="none"/>
                <w:u w:val="none"/>
                <w:lang w:val="en-US" w:eastAsia="zh-CN" w:bidi="ar"/>
              </w:rPr>
            </w:pPr>
            <w:r>
              <w:rPr>
                <w:rFonts w:hint="eastAsia" w:ascii="方正仿宋_GBK" w:hAnsi="方正仿宋_GBK" w:eastAsia="方正仿宋_GBK" w:cs="方正仿宋_GBK"/>
                <w:color w:val="000000"/>
                <w:kern w:val="0"/>
                <w:sz w:val="28"/>
                <w:szCs w:val="28"/>
                <w:highlight w:val="none"/>
                <w:u w:val="none"/>
                <w:lang w:val="en-US" w:eastAsia="zh-CN" w:bidi="ar"/>
              </w:rPr>
              <w:t>广州市轻工技师学院</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5E94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i w:val="0"/>
                <w:iCs w:val="0"/>
                <w:color w:val="000000"/>
                <w:kern w:val="0"/>
                <w:sz w:val="28"/>
                <w:szCs w:val="28"/>
                <w:highlight w:val="none"/>
                <w:u w:val="none"/>
                <w:lang w:val="en-US" w:eastAsia="zh-CN" w:bidi="ar"/>
              </w:rPr>
              <w:t>标准主要技术内容的验证</w:t>
            </w:r>
          </w:p>
        </w:tc>
      </w:tr>
      <w:tr w14:paraId="5E9FB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8B6B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28"/>
                <w:szCs w:val="28"/>
                <w:highlight w:val="none"/>
                <w:u w:val="none"/>
                <w:lang w:val="en-US" w:eastAsia="zh-CN" w:bidi="ar-SA"/>
              </w:rPr>
            </w:pPr>
            <w:r>
              <w:rPr>
                <w:rFonts w:hint="eastAsia" w:ascii="方正仿宋_GBK" w:hAnsi="方正仿宋_GBK" w:eastAsia="方正仿宋_GBK" w:cs="方正仿宋_GBK"/>
                <w:i w:val="0"/>
                <w:iCs w:val="0"/>
                <w:color w:val="000000"/>
                <w:kern w:val="0"/>
                <w:sz w:val="28"/>
                <w:szCs w:val="28"/>
                <w:highlight w:val="none"/>
                <w:u w:val="none"/>
                <w:lang w:val="en-US" w:eastAsia="zh-CN" w:bidi="ar"/>
              </w:rPr>
              <w:t>19</w:t>
            </w:r>
          </w:p>
        </w:tc>
        <w:tc>
          <w:tcPr>
            <w:tcW w:w="28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52870">
            <w:pPr>
              <w:keepNext w:val="0"/>
              <w:keepLines w:val="0"/>
              <w:widowControl/>
              <w:suppressLineNumbers w:val="0"/>
              <w:jc w:val="left"/>
              <w:textAlignment w:val="center"/>
              <w:rPr>
                <w:rFonts w:hint="eastAsia" w:ascii="方正仿宋_GBK" w:hAnsi="方正仿宋_GBK" w:eastAsia="方正仿宋_GBK" w:cs="方正仿宋_GBK"/>
                <w:color w:val="000000"/>
                <w:kern w:val="0"/>
                <w:sz w:val="28"/>
                <w:szCs w:val="28"/>
                <w:highlight w:val="none"/>
                <w:u w:val="none"/>
                <w:lang w:val="en-US" w:eastAsia="zh-CN" w:bidi="ar"/>
              </w:rPr>
            </w:pPr>
            <w:r>
              <w:rPr>
                <w:rFonts w:hint="eastAsia" w:ascii="方正仿宋_GBK" w:hAnsi="方正仿宋_GBK" w:eastAsia="方正仿宋_GBK" w:cs="方正仿宋_GBK"/>
                <w:color w:val="000000"/>
                <w:kern w:val="0"/>
                <w:sz w:val="28"/>
                <w:szCs w:val="28"/>
                <w:highlight w:val="none"/>
                <w:u w:val="none"/>
                <w:lang w:val="en-US" w:eastAsia="zh-CN" w:bidi="ar"/>
              </w:rPr>
              <w:t>保利养老服务管理有限公司</w:t>
            </w:r>
          </w:p>
        </w:tc>
        <w:tc>
          <w:tcPr>
            <w:tcW w:w="1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C864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8"/>
                <w:szCs w:val="28"/>
                <w:highlight w:val="none"/>
                <w:u w:val="none"/>
                <w:lang w:val="en-US" w:eastAsia="zh-CN" w:bidi="ar"/>
              </w:rPr>
            </w:pPr>
            <w:r>
              <w:rPr>
                <w:rFonts w:hint="eastAsia" w:ascii="方正仿宋_GBK" w:hAnsi="方正仿宋_GBK" w:eastAsia="方正仿宋_GBK" w:cs="方正仿宋_GBK"/>
                <w:i w:val="0"/>
                <w:iCs w:val="0"/>
                <w:color w:val="000000"/>
                <w:kern w:val="0"/>
                <w:sz w:val="28"/>
                <w:szCs w:val="28"/>
                <w:highlight w:val="none"/>
                <w:u w:val="none"/>
                <w:lang w:val="en-US" w:eastAsia="zh-CN" w:bidi="ar"/>
              </w:rPr>
              <w:t>标准主要技术内容的验证</w:t>
            </w:r>
          </w:p>
        </w:tc>
      </w:tr>
    </w:tbl>
    <w:p w14:paraId="5C517A1B">
      <w:pPr>
        <w:pStyle w:val="16"/>
        <w:outlineLvl w:val="2"/>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2.起草阶段（2025年8月至今）</w:t>
      </w:r>
    </w:p>
    <w:p w14:paraId="7CA18C64">
      <w:pPr>
        <w:pStyle w:val="16"/>
        <w:numPr>
          <w:ilvl w:val="-1"/>
          <w:numId w:val="0"/>
        </w:numPr>
        <w:ind w:left="0" w:firstLine="640"/>
        <w:outlineLvl w:val="9"/>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2025年9月，标准起草组先后在广东、宁夏和山西开展实地调研，调研对象覆盖广东、广西、江苏、安徽、辽宁、江西、四川、山东、天津、陕西、宁夏、山西等12个省份的100多家单位，单位类别包括省市级民政部门、市场监管部门、养老服务协会、政策研究单位、养老机构、健康管理公司、旅行社、律师事务所、院校等，共收集到43家单位提出的192条有效意见。标准起草组综合所有意见反馈，逐一对相关的标准条款进行修改完善。</w:t>
      </w:r>
    </w:p>
    <w:p w14:paraId="0B1DC115">
      <w:pPr>
        <w:pStyle w:val="16"/>
        <w:numPr>
          <w:ilvl w:val="0"/>
          <w:numId w:val="0"/>
        </w:numPr>
        <w:ind w:left="0" w:leftChars="0" w:firstLine="640" w:firstLineChars="200"/>
        <w:outlineLvl w:val="9"/>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kern w:val="2"/>
          <w:sz w:val="32"/>
          <w:szCs w:val="32"/>
          <w:highlight w:val="none"/>
          <w:lang w:val="en-US" w:eastAsia="zh-CN" w:bidi="ar-SA"/>
        </w:rPr>
        <w:t>2025年12月25日，全国社会福利服务标准化技术委员会</w:t>
      </w:r>
      <w:r>
        <w:rPr>
          <w:rFonts w:hint="eastAsia" w:ascii="方正仿宋_GBK" w:hAnsi="方正仿宋_GBK" w:eastAsia="方正仿宋_GBK" w:cs="方正仿宋_GBK"/>
          <w:b w:val="0"/>
          <w:bCs w:val="0"/>
          <w:sz w:val="32"/>
          <w:szCs w:val="32"/>
          <w:highlight w:val="none"/>
          <w:lang w:val="en-US" w:eastAsia="zh-CN"/>
        </w:rPr>
        <w:t>在广东广州</w:t>
      </w:r>
      <w:r>
        <w:rPr>
          <w:rFonts w:hint="eastAsia" w:ascii="方正仿宋_GBK" w:hAnsi="方正仿宋_GBK" w:eastAsia="方正仿宋_GBK" w:cs="方正仿宋_GBK"/>
          <w:b w:val="0"/>
          <w:bCs w:val="0"/>
          <w:kern w:val="2"/>
          <w:sz w:val="32"/>
          <w:szCs w:val="32"/>
          <w:highlight w:val="none"/>
          <w:lang w:val="en-US" w:eastAsia="zh-CN" w:bidi="ar-SA"/>
        </w:rPr>
        <w:t>组织召开</w:t>
      </w:r>
      <w:r>
        <w:rPr>
          <w:rFonts w:hint="eastAsia" w:ascii="方正仿宋_GBK" w:hAnsi="方正仿宋_GBK" w:eastAsia="方正仿宋_GBK" w:cs="方正仿宋_GBK"/>
          <w:b w:val="0"/>
          <w:bCs w:val="0"/>
          <w:sz w:val="32"/>
          <w:szCs w:val="32"/>
          <w:highlight w:val="none"/>
          <w:lang w:val="en-US" w:eastAsia="zh-CN"/>
        </w:rPr>
        <w:t>标准编制研讨会，</w:t>
      </w:r>
      <w:r>
        <w:rPr>
          <w:rFonts w:hint="eastAsia" w:ascii="方正仿宋_GBK" w:hAnsi="方正仿宋_GBK" w:eastAsia="方正仿宋_GBK" w:cs="方正仿宋_GBK"/>
          <w:color w:val="auto"/>
          <w:sz w:val="32"/>
          <w:szCs w:val="32"/>
          <w:highlight w:val="none"/>
          <w:lang w:val="en-US" w:eastAsia="zh-CN"/>
        </w:rPr>
        <w:t>共</w:t>
      </w:r>
      <w:r>
        <w:rPr>
          <w:rFonts w:hint="eastAsia" w:ascii="方正仿宋_GBK" w:hAnsi="方正仿宋_GBK" w:eastAsia="方正仿宋_GBK" w:cs="方正仿宋_GBK"/>
          <w:sz w:val="32"/>
          <w:szCs w:val="32"/>
          <w:highlight w:val="none"/>
          <w:lang w:val="en-US" w:eastAsia="zh-CN"/>
        </w:rPr>
        <w:t>11</w:t>
      </w:r>
      <w:r>
        <w:rPr>
          <w:rFonts w:hint="eastAsia" w:ascii="方正仿宋_GBK" w:hAnsi="方正仿宋_GBK" w:eastAsia="方正仿宋_GBK" w:cs="方正仿宋_GBK"/>
          <w:color w:val="auto"/>
          <w:sz w:val="32"/>
          <w:szCs w:val="32"/>
          <w:highlight w:val="none"/>
          <w:lang w:val="en-US" w:eastAsia="zh-CN"/>
        </w:rPr>
        <w:t>家单位18位代表参加会议。会上，标准起草组详细汇报标准主要内容，与会领导和专家研讨交流，提出修改意见建议。会后</w:t>
      </w:r>
      <w:r>
        <w:rPr>
          <w:rFonts w:hint="eastAsia" w:ascii="方正仿宋_GBK" w:hAnsi="方正仿宋_GBK" w:eastAsia="方正仿宋_GBK" w:cs="方正仿宋_GBK"/>
          <w:b w:val="0"/>
          <w:bCs w:val="0"/>
          <w:sz w:val="32"/>
          <w:szCs w:val="32"/>
          <w:highlight w:val="none"/>
          <w:lang w:val="en-US" w:eastAsia="zh-CN"/>
        </w:rPr>
        <w:t>，标准起草组根据行业主管部门及标准研讨会意见，将标准名称调整为《旅居养老服务管理指南》，并逐一对相关的标准条款进行修改完善，形成征求意见材料，向行业主管部门申请公开征求意见。</w:t>
      </w:r>
    </w:p>
    <w:p w14:paraId="28D47B77">
      <w:pPr>
        <w:pStyle w:val="32"/>
        <w:numPr>
          <w:ilvl w:val="0"/>
          <w:numId w:val="2"/>
        </w:numPr>
        <w:rPr>
          <w:rFonts w:hint="eastAsia" w:ascii="黑体" w:hAnsi="黑体" w:cs="黑体"/>
          <w:highlight w:val="none"/>
        </w:rPr>
      </w:pPr>
      <w:r>
        <w:rPr>
          <w:rFonts w:hint="eastAsia" w:ascii="黑体" w:hAnsi="黑体" w:cs="黑体"/>
          <w:highlight w:val="none"/>
        </w:rPr>
        <w:t>国家标准编制原则、主要内容及其确定依据</w:t>
      </w:r>
      <w:bookmarkEnd w:id="11"/>
      <w:bookmarkEnd w:id="12"/>
      <w:bookmarkEnd w:id="13"/>
    </w:p>
    <w:p w14:paraId="71D192E9">
      <w:pPr>
        <w:pStyle w:val="16"/>
        <w:rPr>
          <w:rFonts w:hint="eastAsia" w:ascii="方正楷体_GBK" w:hAnsi="方正楷体_GBK" w:eastAsia="方正楷体_GBK" w:cs="方正楷体_GBK"/>
          <w:highlight w:val="none"/>
        </w:rPr>
      </w:pPr>
      <w:bookmarkStart w:id="14" w:name="_Toc26980"/>
      <w:bookmarkStart w:id="15" w:name="_Toc89083378"/>
      <w:r>
        <w:rPr>
          <w:rFonts w:hint="eastAsia" w:ascii="方正楷体_GBK" w:hAnsi="方正楷体_GBK" w:eastAsia="方正楷体_GBK" w:cs="方正楷体_GBK"/>
          <w:highlight w:val="none"/>
        </w:rPr>
        <w:t>（一）</w:t>
      </w:r>
      <w:r>
        <w:rPr>
          <w:rFonts w:hint="eastAsia" w:ascii="方正楷体_GBK" w:hAnsi="方正楷体_GBK" w:eastAsia="方正楷体_GBK" w:cs="方正楷体_GBK"/>
          <w:highlight w:val="none"/>
          <w:lang w:val="en-US" w:eastAsia="zh-CN"/>
        </w:rPr>
        <w:t>编制</w:t>
      </w:r>
      <w:r>
        <w:rPr>
          <w:rFonts w:hint="eastAsia" w:ascii="方正楷体_GBK" w:hAnsi="方正楷体_GBK" w:eastAsia="方正楷体_GBK" w:cs="方正楷体_GBK"/>
          <w:highlight w:val="none"/>
        </w:rPr>
        <w:t>原则</w:t>
      </w:r>
      <w:bookmarkEnd w:id="14"/>
      <w:bookmarkEnd w:id="15"/>
    </w:p>
    <w:p w14:paraId="13062406">
      <w:pPr>
        <w:pStyle w:val="16"/>
        <w:outlineLvl w:val="2"/>
        <w:rPr>
          <w:rFonts w:hint="eastAsia" w:ascii="方正仿宋_GBK" w:hAnsi="方正仿宋_GBK" w:eastAsia="方正仿宋_GBK" w:cs="方正仿宋_GBK"/>
          <w:b w:val="0"/>
          <w:bCs w:val="0"/>
          <w:sz w:val="32"/>
          <w:szCs w:val="32"/>
          <w:highlight w:val="none"/>
          <w:lang w:val="en-US" w:eastAsia="zh-CN"/>
        </w:rPr>
      </w:pPr>
      <w:bookmarkStart w:id="16" w:name="_Toc25760"/>
      <w:bookmarkStart w:id="17" w:name="_Toc89083379"/>
      <w:r>
        <w:rPr>
          <w:rFonts w:hint="eastAsia" w:ascii="方正仿宋_GBK" w:hAnsi="方正仿宋_GBK" w:eastAsia="方正仿宋_GBK" w:cs="方正仿宋_GBK"/>
          <w:b w:val="0"/>
          <w:bCs w:val="0"/>
          <w:sz w:val="32"/>
          <w:szCs w:val="32"/>
          <w:highlight w:val="none"/>
          <w:lang w:val="en-US" w:eastAsia="zh-CN"/>
        </w:rPr>
        <w:t>本标准以旅居养老服务和标准化工作相关法律法规为基本准则。本标准的编制具备实用性，从旅居养老的总则、服务保障、服务流程、服务内容、服务运行管理、服务评价与改进等维度，完成框架搭建。内容结构、表述方法和格式符合GB/T 1.1—2020《标准化工作导则 第1部分：标准化文件的结构和起草规则》和</w:t>
      </w:r>
      <w:r>
        <w:rPr>
          <w:rFonts w:hint="eastAsia" w:ascii="方正仿宋_GBK" w:hAnsi="方正仿宋_GBK" w:eastAsia="方正仿宋_GBK" w:cs="方正仿宋_GBK"/>
          <w:highlight w:val="none"/>
        </w:rPr>
        <w:t>GB</w:t>
      </w:r>
      <w:r>
        <w:rPr>
          <w:rFonts w:hint="eastAsia" w:ascii="方正仿宋_GBK" w:hAnsi="方正仿宋_GBK" w:eastAsia="方正仿宋_GBK" w:cs="方正仿宋_GBK"/>
          <w:b w:val="0"/>
          <w:bCs w:val="0"/>
          <w:sz w:val="32"/>
          <w:szCs w:val="32"/>
          <w:highlight w:val="none"/>
          <w:lang w:val="en-US" w:eastAsia="zh-CN"/>
        </w:rPr>
        <w:t>/</w:t>
      </w:r>
      <w:r>
        <w:rPr>
          <w:rFonts w:hint="eastAsia" w:ascii="方正仿宋_GBK" w:hAnsi="方正仿宋_GBK" w:eastAsia="方正仿宋_GBK" w:cs="方正仿宋_GBK"/>
          <w:highlight w:val="none"/>
        </w:rPr>
        <w:t>T</w:t>
      </w:r>
      <w:r>
        <w:rPr>
          <w:rFonts w:hint="eastAsia" w:ascii="方正仿宋_GBK" w:hAnsi="方正仿宋_GBK" w:eastAsia="方正仿宋_GBK" w:cs="方正仿宋_GBK"/>
          <w:highlight w:val="none"/>
          <w:lang w:val="en-US" w:eastAsia="zh-CN"/>
        </w:rPr>
        <w:t xml:space="preserve"> </w:t>
      </w:r>
      <w:r>
        <w:rPr>
          <w:rFonts w:hint="eastAsia" w:ascii="方正仿宋_GBK" w:hAnsi="方正仿宋_GBK" w:eastAsia="方正仿宋_GBK" w:cs="方正仿宋_GBK"/>
          <w:highlight w:val="none"/>
        </w:rPr>
        <w:t>20001.7</w:t>
      </w:r>
      <w:r>
        <w:rPr>
          <w:rFonts w:hint="eastAsia" w:ascii="方正仿宋_GBK" w:hAnsi="方正仿宋_GBK" w:eastAsia="方正仿宋_GBK" w:cs="方正仿宋_GBK"/>
          <w:b w:val="0"/>
          <w:bCs w:val="0"/>
          <w:sz w:val="32"/>
          <w:szCs w:val="32"/>
          <w:highlight w:val="none"/>
          <w:lang w:val="en-US" w:eastAsia="zh-CN"/>
        </w:rPr>
        <w:t>—</w:t>
      </w:r>
      <w:r>
        <w:rPr>
          <w:rFonts w:hint="eastAsia" w:ascii="方正仿宋_GBK" w:hAnsi="方正仿宋_GBK" w:eastAsia="方正仿宋_GBK" w:cs="方正仿宋_GBK"/>
          <w:highlight w:val="none"/>
        </w:rPr>
        <w:t>2017</w:t>
      </w:r>
      <w:r>
        <w:rPr>
          <w:rFonts w:hint="eastAsia" w:ascii="方正仿宋_GBK" w:hAnsi="方正仿宋_GBK" w:eastAsia="方正仿宋_GBK" w:cs="方正仿宋_GBK"/>
          <w:highlight w:val="none"/>
          <w:lang w:eastAsia="zh-CN"/>
        </w:rPr>
        <w:t>《</w:t>
      </w:r>
      <w:r>
        <w:rPr>
          <w:rFonts w:hint="eastAsia" w:ascii="方正仿宋_GBK" w:hAnsi="方正仿宋_GBK" w:eastAsia="方正仿宋_GBK" w:cs="方正仿宋_GBK"/>
          <w:highlight w:val="none"/>
        </w:rPr>
        <w:t>标准编写规则 第7部分：指南标准</w:t>
      </w:r>
      <w:r>
        <w:rPr>
          <w:rFonts w:hint="eastAsia" w:ascii="方正仿宋_GBK" w:hAnsi="方正仿宋_GBK" w:eastAsia="方正仿宋_GBK" w:cs="方正仿宋_GBK"/>
          <w:highlight w:val="none"/>
          <w:lang w:eastAsia="zh-CN"/>
        </w:rPr>
        <w:t>》</w:t>
      </w:r>
      <w:r>
        <w:rPr>
          <w:rFonts w:hint="eastAsia" w:ascii="方正仿宋_GBK" w:hAnsi="方正仿宋_GBK" w:eastAsia="方正仿宋_GBK" w:cs="方正仿宋_GBK"/>
          <w:b w:val="0"/>
          <w:bCs w:val="0"/>
          <w:sz w:val="32"/>
          <w:szCs w:val="32"/>
          <w:highlight w:val="none"/>
          <w:lang w:val="en-US" w:eastAsia="zh-CN"/>
        </w:rPr>
        <w:t>的编写要求；标准内术语保持一致，文字描述简洁明确且无歧义，能被文件使用者所理解；所用术语与文字符号符合国家最新技术标准。</w:t>
      </w:r>
    </w:p>
    <w:p w14:paraId="4C7D50C7">
      <w:pPr>
        <w:pStyle w:val="16"/>
        <w:rPr>
          <w:rFonts w:hint="eastAsia" w:ascii="方正楷体_GBK" w:hAnsi="方正楷体_GBK" w:eastAsia="方正楷体_GBK" w:cs="方正楷体_GBK"/>
          <w:highlight w:val="none"/>
          <w:lang w:val="en-US" w:eastAsia="zh-CN"/>
        </w:rPr>
      </w:pPr>
      <w:r>
        <w:rPr>
          <w:rFonts w:hint="eastAsia" w:ascii="方正楷体_GBK" w:hAnsi="方正楷体_GBK" w:eastAsia="方正楷体_GBK" w:cs="方正楷体_GBK"/>
          <w:highlight w:val="none"/>
          <w:lang w:val="en-US" w:eastAsia="zh-CN"/>
        </w:rPr>
        <w:t>（二）主要内容</w:t>
      </w:r>
    </w:p>
    <w:p w14:paraId="5353AF74">
      <w:pPr>
        <w:pStyle w:val="16"/>
        <w:outlineLvl w:val="2"/>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1.适用范围</w:t>
      </w:r>
    </w:p>
    <w:p w14:paraId="6B5C8DA9">
      <w:pPr>
        <w:pStyle w:val="16"/>
        <w:outlineLvl w:val="9"/>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本标准确立了旅居养老服务管理的总则，提供了服务保障、服务流程、服务内容、服务运行管理、服务评价与改进的建议。标准内容大纲见图1。适用于指导旅居养老运营机构、旅居地服务机构开展旅居养老服务管理。</w:t>
      </w:r>
    </w:p>
    <w:p w14:paraId="65449058">
      <w:pPr>
        <w:pStyle w:val="16"/>
        <w:spacing w:line="240" w:lineRule="auto"/>
        <w:ind w:firstLine="0" w:firstLineChars="0"/>
        <w:jc w:val="center"/>
        <w:outlineLvl w:val="9"/>
        <w:rPr>
          <w:rFonts w:hint="default" w:ascii="Times New Roman" w:hAnsi="Times New Roman" w:eastAsia="方正仿宋_GBK" w:cs="Times New Roman"/>
          <w:b w:val="0"/>
          <w:bCs w:val="0"/>
          <w:sz w:val="30"/>
          <w:szCs w:val="30"/>
          <w:highlight w:val="none"/>
          <w:lang w:val="en-US" w:eastAsia="zh-CN"/>
        </w:rPr>
      </w:pPr>
      <w:r>
        <w:rPr>
          <w:rFonts w:hint="default" w:ascii="Times New Roman" w:hAnsi="Times New Roman" w:eastAsia="方正仿宋_GBK" w:cs="Times New Roman"/>
          <w:b w:val="0"/>
          <w:bCs w:val="0"/>
          <w:sz w:val="30"/>
          <w:szCs w:val="30"/>
          <w:highlight w:val="none"/>
          <w:lang w:val="en-US" w:eastAsia="zh-CN"/>
        </w:rPr>
        <w:drawing>
          <wp:inline distT="0" distB="0" distL="114300" distR="114300">
            <wp:extent cx="3209925" cy="4571365"/>
            <wp:effectExtent l="0" t="0" r="0" b="0"/>
            <wp:docPr id="1" name="C9F754DE-2CAD-44b6-B708-469DEB6407EB-1" descr="C:/Users/Iris-honghong/AppData/Local/Temp/wps.gZybDc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9F754DE-2CAD-44b6-B708-469DEB6407EB-1" descr="C:/Users/Iris-honghong/AppData/Local/Temp/wps.gZybDcwps"/>
                    <pic:cNvPicPr>
                      <a:picLocks noChangeAspect="1"/>
                    </pic:cNvPicPr>
                  </pic:nvPicPr>
                  <pic:blipFill>
                    <a:blip r:embed="rId5"/>
                    <a:srcRect l="-289" t="2290" r="-1637" b="2208"/>
                    <a:stretch>
                      <a:fillRect/>
                    </a:stretch>
                  </pic:blipFill>
                  <pic:spPr>
                    <a:xfrm>
                      <a:off x="0" y="0"/>
                      <a:ext cx="3209925" cy="4571365"/>
                    </a:xfrm>
                    <a:prstGeom prst="rect">
                      <a:avLst/>
                    </a:prstGeom>
                    <a:noFill/>
                    <a:ln>
                      <a:noFill/>
                    </a:ln>
                  </pic:spPr>
                </pic:pic>
              </a:graphicData>
            </a:graphic>
          </wp:inline>
        </w:drawing>
      </w:r>
    </w:p>
    <w:p w14:paraId="098E3FBB">
      <w:pPr>
        <w:pStyle w:val="16"/>
        <w:ind w:firstLine="0" w:firstLineChars="0"/>
        <w:jc w:val="center"/>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图1 标准内容大纲</w:t>
      </w:r>
    </w:p>
    <w:p w14:paraId="5082EC24">
      <w:pPr>
        <w:pStyle w:val="16"/>
        <w:outlineLvl w:val="9"/>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2.核心技术内容</w:t>
      </w:r>
    </w:p>
    <w:p w14:paraId="49FAC63A">
      <w:pPr>
        <w:pStyle w:val="16"/>
        <w:outlineLvl w:val="9"/>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（1）术语和定义</w:t>
      </w:r>
    </w:p>
    <w:p w14:paraId="1D130507">
      <w:pPr>
        <w:pStyle w:val="16"/>
        <w:outlineLvl w:val="9"/>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给出了旅居养老、旅居养老运营机构、旅居地服务机构、休闲、养生的定义。</w:t>
      </w:r>
    </w:p>
    <w:p w14:paraId="4064123A">
      <w:pPr>
        <w:pStyle w:val="16"/>
        <w:outlineLvl w:val="9"/>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（2）规范性引用文件</w:t>
      </w:r>
    </w:p>
    <w:p w14:paraId="6AE3F7B3">
      <w:pPr>
        <w:pStyle w:val="16"/>
        <w:outlineLvl w:val="9"/>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本标准正文规范性引用了7项标准，分别是GB 2894《安全标志及其使用导则》、GB/T 35560《老年旅游服务规范 景区》、GB 50763《无障碍设计规范》、GB 55019《建筑与市政工程无障碍通用规范》、LB/T 052《旅行社老年旅游服务规范》、LB/T 099《无障碍旅游线路设计指南》、MZ/T 218《老年人居家环境适老化改造通用要求》。</w:t>
      </w:r>
    </w:p>
    <w:p w14:paraId="4ADC4FB7">
      <w:pPr>
        <w:pStyle w:val="16"/>
        <w:outlineLvl w:val="9"/>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（3）总则</w:t>
      </w:r>
    </w:p>
    <w:p w14:paraId="015AC858">
      <w:pPr>
        <w:pStyle w:val="16"/>
        <w:outlineLvl w:val="9"/>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提出了“安全优先”、“健康服务”、“关爱体验”、“协同参与”四个总则，为旅居养老服务管理指明了方向和底线。</w:t>
      </w:r>
    </w:p>
    <w:p w14:paraId="38938669">
      <w:pPr>
        <w:pStyle w:val="16"/>
        <w:outlineLvl w:val="9"/>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（4）服务保障</w:t>
      </w:r>
    </w:p>
    <w:p w14:paraId="12C7A9F9">
      <w:pPr>
        <w:pStyle w:val="16"/>
        <w:outlineLvl w:val="9"/>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从服务组织和服务人员、设备设施等方面提供了指引；服务组织需合法合规，具备相应服务与安全保障能力。</w:t>
      </w:r>
    </w:p>
    <w:p w14:paraId="38727B86">
      <w:pPr>
        <w:pStyle w:val="16"/>
        <w:outlineLvl w:val="9"/>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（5）服务流程</w:t>
      </w:r>
    </w:p>
    <w:p w14:paraId="626EC2E5">
      <w:pPr>
        <w:pStyle w:val="16"/>
        <w:outlineLvl w:val="9"/>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将服务流程梳理为服务接待、服务匹配、方案制定、合同签订、服务准备、服务实施6个环节，并明确具体内容。</w:t>
      </w:r>
    </w:p>
    <w:p w14:paraId="023913B6">
      <w:pPr>
        <w:pStyle w:val="16"/>
        <w:outlineLvl w:val="9"/>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（6）服务内容</w:t>
      </w:r>
    </w:p>
    <w:p w14:paraId="176E13BB">
      <w:pPr>
        <w:pStyle w:val="16"/>
        <w:outlineLvl w:val="9"/>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从生活起居、健康管理、康复疗养、休闲养生、文化旅游、社交康乐、餐饮服务、其他服务等方面提供了服务内容和服务要点的指引。</w:t>
      </w:r>
    </w:p>
    <w:p w14:paraId="62F18673">
      <w:pPr>
        <w:pStyle w:val="16"/>
        <w:outlineLvl w:val="9"/>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（7）服务运行管理</w:t>
      </w:r>
    </w:p>
    <w:p w14:paraId="539ACA27">
      <w:pPr>
        <w:pStyle w:val="16"/>
        <w:outlineLvl w:val="9"/>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从安全管理和档案管理两个方面对服务运行管理进行了描述。其中，在安全管理方面，综合调研反馈建议和保险公司的专业意见，提出了保险购买、交通工具选择、应急预案等内容；在档案管理方面，提出了建</w:t>
      </w:r>
      <w:r>
        <w:rPr>
          <w:rFonts w:hint="eastAsia" w:ascii="方正仿宋_GBK" w:hAnsi="方正仿宋_GBK" w:eastAsia="方正仿宋_GBK" w:cs="方正仿宋_GBK"/>
          <w:highlight w:val="none"/>
        </w:rPr>
        <w:t>立项目档案管理制度</w:t>
      </w:r>
      <w:r>
        <w:rPr>
          <w:rFonts w:hint="eastAsia" w:ascii="方正仿宋_GBK" w:hAnsi="方正仿宋_GBK" w:eastAsia="方正仿宋_GBK" w:cs="方正仿宋_GBK"/>
          <w:highlight w:val="none"/>
          <w:lang w:val="en-US" w:eastAsia="zh-CN"/>
        </w:rPr>
        <w:t>等内容</w:t>
      </w:r>
      <w:r>
        <w:rPr>
          <w:rFonts w:hint="eastAsia" w:ascii="方正仿宋_GBK" w:hAnsi="方正仿宋_GBK" w:eastAsia="方正仿宋_GBK" w:cs="方正仿宋_GBK"/>
          <w:b w:val="0"/>
          <w:bCs w:val="0"/>
          <w:sz w:val="32"/>
          <w:szCs w:val="32"/>
          <w:highlight w:val="none"/>
          <w:lang w:val="en-US" w:eastAsia="zh-CN"/>
        </w:rPr>
        <w:t>。</w:t>
      </w:r>
    </w:p>
    <w:p w14:paraId="04D24C8A">
      <w:pPr>
        <w:pStyle w:val="16"/>
        <w:outlineLvl w:val="9"/>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（8）服务评价与改进</w:t>
      </w:r>
    </w:p>
    <w:p w14:paraId="20546DB9">
      <w:pPr>
        <w:pStyle w:val="16"/>
        <w:outlineLvl w:val="9"/>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从服务评价和改进两个方面对服务评价与改进进行了描述。</w:t>
      </w:r>
    </w:p>
    <w:bookmarkEnd w:id="16"/>
    <w:bookmarkEnd w:id="17"/>
    <w:p w14:paraId="63600EA4">
      <w:pPr>
        <w:pStyle w:val="32"/>
        <w:rPr>
          <w:rFonts w:hint="eastAsia" w:ascii="方正仿宋_GBK" w:hAnsi="方正仿宋_GBK" w:eastAsia="方正仿宋_GBK" w:cs="方正仿宋_GBK"/>
          <w:highlight w:val="none"/>
          <w:lang w:val="en-US" w:eastAsia="zh-CN"/>
        </w:rPr>
      </w:pPr>
      <w:bookmarkStart w:id="18" w:name="_Toc89083381"/>
      <w:bookmarkStart w:id="19" w:name="_Toc31321"/>
      <w:bookmarkStart w:id="20" w:name="_Toc27445"/>
      <w:r>
        <w:rPr>
          <w:rFonts w:hint="eastAsia" w:ascii="方正仿宋_GBK" w:hAnsi="方正仿宋_GBK" w:eastAsia="方正仿宋_GBK" w:cs="方正仿宋_GBK"/>
          <w:highlight w:val="none"/>
          <w:lang w:val="en-US" w:eastAsia="zh-CN"/>
        </w:rPr>
        <w:t>（9）参考文献</w:t>
      </w:r>
    </w:p>
    <w:p w14:paraId="43DA9FC4">
      <w:pPr>
        <w:pStyle w:val="32"/>
        <w:rPr>
          <w:rFonts w:hint="default" w:ascii="方正仿宋_GBK" w:hAnsi="方正仿宋_GBK" w:eastAsia="方正仿宋_GBK" w:cs="方正仿宋_GBK"/>
          <w:highlight w:val="none"/>
          <w:lang w:val="en-US" w:eastAsia="zh-CN"/>
        </w:rPr>
      </w:pPr>
      <w:r>
        <w:rPr>
          <w:rFonts w:hint="eastAsia" w:ascii="方正仿宋_GBK" w:hAnsi="方正仿宋_GBK" w:eastAsia="方正仿宋_GBK" w:cs="方正仿宋_GBK"/>
          <w:highlight w:val="none"/>
          <w:lang w:val="en-US" w:eastAsia="zh-CN"/>
        </w:rPr>
        <w:t>本部分给出了GB/T 36732—2024《生态休闲养生基地建设和运营服务规范》等参考文献。</w:t>
      </w:r>
    </w:p>
    <w:p w14:paraId="30ACF2C0">
      <w:pPr>
        <w:pStyle w:val="32"/>
        <w:rPr>
          <w:rFonts w:ascii="Times New Roman" w:hAnsi="Times New Roman"/>
          <w:highlight w:val="none"/>
          <w:lang w:val="zh-TW" w:eastAsia="zh-TW"/>
        </w:rPr>
      </w:pPr>
      <w:r>
        <w:rPr>
          <w:rFonts w:hint="default" w:ascii="Times New Roman" w:hAnsi="Times New Roman"/>
          <w:highlight w:val="none"/>
          <w:lang w:val="en-US" w:eastAsia="zh-CN"/>
        </w:rPr>
        <w:t>三</w:t>
      </w:r>
      <w:r>
        <w:rPr>
          <w:rFonts w:hint="default" w:ascii="Times New Roman" w:hAnsi="Times New Roman"/>
          <w:highlight w:val="none"/>
        </w:rPr>
        <w:t>、试验验证的分析、综述报告，技术经济论证，预期的经济效益、社会效益和生态效益</w:t>
      </w:r>
      <w:bookmarkEnd w:id="18"/>
      <w:bookmarkEnd w:id="19"/>
      <w:bookmarkEnd w:id="20"/>
    </w:p>
    <w:p w14:paraId="3FA6A246">
      <w:pPr>
        <w:pStyle w:val="16"/>
        <w:outlineLvl w:val="9"/>
        <w:rPr>
          <w:rFonts w:hint="eastAsia" w:ascii="方正楷体_GBK" w:hAnsi="方正楷体_GBK" w:eastAsia="方正楷体_GBK" w:cs="方正楷体_GBK"/>
          <w:b w:val="0"/>
          <w:bCs w:val="0"/>
          <w:sz w:val="32"/>
          <w:szCs w:val="32"/>
          <w:highlight w:val="none"/>
          <w:lang w:val="en-US" w:eastAsia="zh-CN"/>
        </w:rPr>
      </w:pPr>
      <w:bookmarkStart w:id="21" w:name="_Toc89083384"/>
      <w:bookmarkStart w:id="22" w:name="_Toc2585"/>
      <w:bookmarkStart w:id="23" w:name="_Toc24463"/>
      <w:r>
        <w:rPr>
          <w:rFonts w:hint="eastAsia" w:ascii="方正楷体_GBK" w:hAnsi="方正楷体_GBK" w:eastAsia="方正楷体_GBK" w:cs="方正楷体_GBK"/>
          <w:b w:val="0"/>
          <w:bCs w:val="0"/>
          <w:sz w:val="32"/>
          <w:szCs w:val="32"/>
          <w:highlight w:val="none"/>
          <w:lang w:val="en-US" w:eastAsia="zh-CN"/>
        </w:rPr>
        <w:t>（一）试验验证的分析、综述报告</w:t>
      </w:r>
    </w:p>
    <w:p w14:paraId="7E3C010D">
      <w:pPr>
        <w:pStyle w:val="16"/>
        <w:outlineLvl w:val="9"/>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本标准以确保旅居养老老年人的安全为底线，以保障出行老年人权益为准则，以区别于老年人旅游为特色，首次明确了旅居养老定义、旅居养老服务流程及内容等，旨在通过标准的编制实施，推动旅居养老服务的规范化、标准化、可持续发展。</w:t>
      </w:r>
    </w:p>
    <w:p w14:paraId="29D3F49A">
      <w:pPr>
        <w:pStyle w:val="16"/>
        <w:outlineLvl w:val="9"/>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在编写过程中，标准起草组多次在全国范围内征求旅居养老服务机构、旅居地服务机构、养老机构、旅行社等相关方的意见，确保标准内容具有科学性、适用性。</w:t>
      </w:r>
    </w:p>
    <w:p w14:paraId="69A044B3">
      <w:pPr>
        <w:pStyle w:val="16"/>
        <w:outlineLvl w:val="9"/>
        <w:rPr>
          <w:rFonts w:hint="eastAsia" w:ascii="方正仿宋_GBK" w:hAnsi="方正仿宋_GBK" w:eastAsia="方正仿宋_GBK" w:cs="方正仿宋_GBK"/>
          <w:b w:val="0"/>
          <w:bCs w:val="0"/>
          <w:sz w:val="32"/>
          <w:szCs w:val="32"/>
          <w:highlight w:val="none"/>
          <w:lang w:val="en-US" w:eastAsia="zh-CN"/>
        </w:rPr>
      </w:pPr>
      <w:r>
        <w:rPr>
          <w:rFonts w:hint="eastAsia" w:ascii="方正楷体_GBK" w:hAnsi="方正楷体_GBK" w:eastAsia="方正楷体_GBK" w:cs="方正楷体_GBK"/>
          <w:b w:val="0"/>
          <w:bCs w:val="0"/>
          <w:sz w:val="32"/>
          <w:szCs w:val="32"/>
          <w:highlight w:val="none"/>
          <w:lang w:val="en-US" w:eastAsia="zh-CN"/>
        </w:rPr>
        <w:t>（二）</w:t>
      </w:r>
      <w:r>
        <w:rPr>
          <w:rFonts w:hint="eastAsia" w:ascii="方正楷体_GBK" w:hAnsi="方正楷体_GBK" w:eastAsia="方正楷体_GBK" w:cs="方正楷体_GBK"/>
          <w:highlight w:val="none"/>
        </w:rPr>
        <w:t>预期的经济效益、社会效益和生态效益</w:t>
      </w:r>
    </w:p>
    <w:p w14:paraId="5EC5559A">
      <w:pPr>
        <w:pStyle w:val="32"/>
        <w:rPr>
          <w:rFonts w:hint="default" w:ascii="方正仿宋_GBK" w:hAnsi="方正仿宋_GBK" w:eastAsia="方正仿宋_GBK" w:cs="方正仿宋_GBK"/>
          <w:highlight w:val="none"/>
        </w:rPr>
      </w:pPr>
      <w:r>
        <w:rPr>
          <w:rFonts w:hint="eastAsia" w:ascii="方正仿宋_GBK" w:hAnsi="方正仿宋_GBK" w:eastAsia="方正仿宋_GBK" w:cs="方正仿宋_GBK"/>
          <w:highlight w:val="none"/>
          <w:lang w:val="en-US" w:eastAsia="zh-CN"/>
        </w:rPr>
        <w:t>1.</w:t>
      </w:r>
      <w:r>
        <w:rPr>
          <w:rFonts w:hint="default" w:ascii="方正仿宋_GBK" w:hAnsi="方正仿宋_GBK" w:eastAsia="方正仿宋_GBK" w:cs="方正仿宋_GBK"/>
          <w:highlight w:val="none"/>
        </w:rPr>
        <w:t>经济效益</w:t>
      </w:r>
      <w:r>
        <w:rPr>
          <w:rFonts w:hint="eastAsia" w:ascii="方正仿宋_GBK" w:hAnsi="方正仿宋_GBK" w:eastAsia="方正仿宋_GBK" w:cs="方正仿宋_GBK"/>
          <w:highlight w:val="none"/>
          <w:lang w:eastAsia="zh-CN"/>
        </w:rPr>
        <w:t>：</w:t>
      </w:r>
      <w:r>
        <w:rPr>
          <w:rFonts w:hint="eastAsia" w:ascii="方正仿宋_GBK" w:hAnsi="方正仿宋_GBK" w:eastAsia="方正仿宋_GBK" w:cs="方正仿宋_GBK"/>
          <w:highlight w:val="none"/>
          <w:lang w:val="en-US" w:eastAsia="zh-CN"/>
        </w:rPr>
        <w:t>有利于</w:t>
      </w:r>
      <w:r>
        <w:rPr>
          <w:rFonts w:hint="default" w:ascii="方正仿宋_GBK" w:hAnsi="方正仿宋_GBK" w:eastAsia="方正仿宋_GBK" w:cs="方正仿宋_GBK"/>
          <w:highlight w:val="none"/>
        </w:rPr>
        <w:t>激活银发消费潜力，带动住宿、康养、文旅等关联产业增收，形成消费乘数效应。通过盘活闲置农房、酒店等存量资源，降低行业运营成本，吸引社会资本有序进入，培育规模化、品牌化市场主体，同时推动跨区域资源互通，助力乡村振兴与区域经济协同发展。</w:t>
      </w:r>
    </w:p>
    <w:p w14:paraId="29D6C43F">
      <w:pPr>
        <w:pStyle w:val="32"/>
        <w:rPr>
          <w:rFonts w:hint="default" w:ascii="方正仿宋_GBK" w:hAnsi="方正仿宋_GBK" w:eastAsia="方正仿宋_GBK" w:cs="方正仿宋_GBK"/>
          <w:highlight w:val="none"/>
        </w:rPr>
      </w:pPr>
      <w:r>
        <w:rPr>
          <w:rFonts w:hint="eastAsia" w:ascii="方正仿宋_GBK" w:hAnsi="方正仿宋_GBK" w:eastAsia="方正仿宋_GBK" w:cs="方正仿宋_GBK"/>
          <w:highlight w:val="none"/>
          <w:lang w:eastAsia="zh-CN"/>
        </w:rPr>
        <w:t>2</w:t>
      </w:r>
      <w:r>
        <w:rPr>
          <w:rFonts w:hint="eastAsia" w:ascii="方正仿宋_GBK" w:hAnsi="方正仿宋_GBK" w:eastAsia="方正仿宋_GBK" w:cs="方正仿宋_GBK"/>
          <w:highlight w:val="none"/>
          <w:lang w:val="en-US" w:eastAsia="zh-CN"/>
        </w:rPr>
        <w:t>.</w:t>
      </w:r>
      <w:r>
        <w:rPr>
          <w:rFonts w:hint="default" w:ascii="方正仿宋_GBK" w:hAnsi="方正仿宋_GBK" w:eastAsia="方正仿宋_GBK" w:cs="方正仿宋_GBK"/>
          <w:highlight w:val="none"/>
        </w:rPr>
        <w:t>社会效益</w:t>
      </w:r>
      <w:r>
        <w:rPr>
          <w:rFonts w:hint="eastAsia" w:ascii="方正仿宋_GBK" w:hAnsi="方正仿宋_GBK" w:eastAsia="方正仿宋_GBK" w:cs="方正仿宋_GBK"/>
          <w:highlight w:val="none"/>
          <w:lang w:eastAsia="zh-CN"/>
        </w:rPr>
        <w:t>：</w:t>
      </w:r>
      <w:r>
        <w:rPr>
          <w:rFonts w:hint="eastAsia" w:ascii="方正仿宋_GBK" w:hAnsi="方正仿宋_GBK" w:eastAsia="方正仿宋_GBK" w:cs="方正仿宋_GBK"/>
          <w:highlight w:val="none"/>
          <w:lang w:val="en-US" w:eastAsia="zh-CN"/>
        </w:rPr>
        <w:t>提供服务流程、服务内容等方面的指导建议，有助于</w:t>
      </w:r>
      <w:r>
        <w:rPr>
          <w:rFonts w:hint="default" w:ascii="方正仿宋_GBK" w:hAnsi="方正仿宋_GBK" w:eastAsia="方正仿宋_GBK" w:cs="方正仿宋_GBK"/>
          <w:highlight w:val="none"/>
        </w:rPr>
        <w:t>保障老年人旅居安全与权益，提升其获得感、幸福感</w:t>
      </w:r>
      <w:r>
        <w:rPr>
          <w:rFonts w:hint="eastAsia" w:ascii="方正仿宋_GBK" w:hAnsi="方正仿宋_GBK" w:eastAsia="方正仿宋_GBK" w:cs="方正仿宋_GBK"/>
          <w:highlight w:val="none"/>
          <w:lang w:eastAsia="zh-CN"/>
        </w:rPr>
        <w:t>、</w:t>
      </w:r>
      <w:r>
        <w:rPr>
          <w:rFonts w:hint="eastAsia" w:ascii="方正仿宋_GBK" w:hAnsi="方正仿宋_GBK" w:eastAsia="方正仿宋_GBK" w:cs="方正仿宋_GBK"/>
          <w:highlight w:val="none"/>
          <w:lang w:val="en-US" w:eastAsia="zh-CN"/>
        </w:rPr>
        <w:t>安全感</w:t>
      </w:r>
      <w:r>
        <w:rPr>
          <w:rFonts w:hint="default" w:ascii="方正仿宋_GBK" w:hAnsi="方正仿宋_GBK" w:eastAsia="方正仿宋_GBK" w:cs="方正仿宋_GBK"/>
          <w:highlight w:val="none"/>
        </w:rPr>
        <w:t>。完善养老服务体系，培育专业人才队伍，同时缓解家庭养老压力，弘扬敬老风尚。</w:t>
      </w:r>
    </w:p>
    <w:p w14:paraId="49158B66">
      <w:pPr>
        <w:pStyle w:val="32"/>
        <w:rPr>
          <w:rFonts w:hint="eastAsia" w:ascii="方正仿宋_GBK" w:hAnsi="方正仿宋_GBK" w:eastAsia="方正仿宋_GBK" w:cs="方正仿宋_GBK"/>
          <w:highlight w:val="none"/>
          <w:lang w:val="en-US" w:eastAsia="zh-CN"/>
        </w:rPr>
      </w:pPr>
      <w:r>
        <w:rPr>
          <w:rFonts w:hint="eastAsia" w:ascii="方正仿宋_GBK" w:hAnsi="方正仿宋_GBK" w:eastAsia="方正仿宋_GBK" w:cs="方正仿宋_GBK"/>
          <w:highlight w:val="none"/>
          <w:lang w:eastAsia="zh-CN"/>
        </w:rPr>
        <w:t>3</w:t>
      </w:r>
      <w:r>
        <w:rPr>
          <w:rFonts w:hint="eastAsia" w:ascii="方正仿宋_GBK" w:hAnsi="方正仿宋_GBK" w:eastAsia="方正仿宋_GBK" w:cs="方正仿宋_GBK"/>
          <w:highlight w:val="none"/>
          <w:lang w:val="en-US" w:eastAsia="zh-CN"/>
        </w:rPr>
        <w:t>.</w:t>
      </w:r>
      <w:r>
        <w:rPr>
          <w:rFonts w:hint="default" w:ascii="方正仿宋_GBK" w:hAnsi="方正仿宋_GBK" w:eastAsia="方正仿宋_GBK" w:cs="方正仿宋_GBK"/>
          <w:highlight w:val="none"/>
        </w:rPr>
        <w:t>生态效益</w:t>
      </w:r>
      <w:r>
        <w:rPr>
          <w:rFonts w:hint="eastAsia" w:ascii="方正仿宋_GBK" w:hAnsi="方正仿宋_GBK" w:eastAsia="方正仿宋_GBK" w:cs="方正仿宋_GBK"/>
          <w:highlight w:val="none"/>
          <w:lang w:eastAsia="zh-CN"/>
        </w:rPr>
        <w:t>：</w:t>
      </w:r>
      <w:r>
        <w:rPr>
          <w:rFonts w:hint="eastAsia" w:ascii="方正仿宋_GBK" w:hAnsi="方正仿宋_GBK" w:eastAsia="方正仿宋_GBK" w:cs="方正仿宋_GBK"/>
          <w:highlight w:val="none"/>
          <w:lang w:val="en-US" w:eastAsia="zh-CN"/>
        </w:rPr>
        <w:t>标准内容倡导</w:t>
      </w:r>
      <w:r>
        <w:rPr>
          <w:rFonts w:hint="default" w:ascii="方正仿宋_GBK" w:hAnsi="方正仿宋_GBK" w:eastAsia="方正仿宋_GBK" w:cs="方正仿宋_GBK"/>
          <w:highlight w:val="none"/>
        </w:rPr>
        <w:t>旅居</w:t>
      </w:r>
      <w:r>
        <w:rPr>
          <w:rFonts w:hint="eastAsia" w:ascii="方正仿宋_GBK" w:hAnsi="方正仿宋_GBK" w:eastAsia="方正仿宋_GBK" w:cs="方正仿宋_GBK"/>
          <w:highlight w:val="none"/>
          <w:lang w:val="en-US" w:eastAsia="zh-CN"/>
        </w:rPr>
        <w:t>地服务机构</w:t>
      </w:r>
      <w:r>
        <w:rPr>
          <w:rFonts w:hint="default" w:ascii="方正仿宋_GBK" w:hAnsi="方正仿宋_GBK" w:eastAsia="方正仿宋_GBK" w:cs="方正仿宋_GBK"/>
          <w:highlight w:val="none"/>
        </w:rPr>
        <w:t>生态建设，杜绝过度开发，守护生物多样性与生态原貌。推行绿色低碳运营模式，推动生态农业、森林康养与旅居养老融合，将生态优势转化为养老服务优势，打造绿色宜居的康养空间，助力碳达峰、碳中和目标实现。</w:t>
      </w:r>
    </w:p>
    <w:p w14:paraId="3C55C8E9">
      <w:pPr>
        <w:pStyle w:val="32"/>
        <w:rPr>
          <w:rFonts w:ascii="Times New Roman" w:hAnsi="Times New Roman"/>
          <w:highlight w:val="none"/>
          <w:lang w:val="zh-TW" w:eastAsia="zh-TW"/>
        </w:rPr>
      </w:pPr>
      <w:r>
        <w:rPr>
          <w:rFonts w:hint="default" w:ascii="Times New Roman" w:hAnsi="Times New Roman"/>
          <w:highlight w:val="none"/>
          <w:lang w:val="en-US" w:eastAsia="zh-CN"/>
        </w:rPr>
        <w:t>四</w:t>
      </w:r>
      <w:r>
        <w:rPr>
          <w:rFonts w:hint="default" w:ascii="Times New Roman" w:hAnsi="Times New Roman"/>
          <w:highlight w:val="none"/>
        </w:rPr>
        <w:t>、</w:t>
      </w:r>
      <w:bookmarkEnd w:id="21"/>
      <w:bookmarkEnd w:id="22"/>
      <w:bookmarkEnd w:id="23"/>
      <w:r>
        <w:rPr>
          <w:rFonts w:hint="default" w:ascii="Times New Roman" w:hAnsi="Times New Roman"/>
          <w:highlight w:val="none"/>
          <w:lang w:val="zh-TW" w:eastAsia="zh-TW"/>
        </w:rPr>
        <w:t>与国际、国外同类标准技术内容的对比情况</w:t>
      </w:r>
    </w:p>
    <w:p w14:paraId="657F626E">
      <w:pPr>
        <w:pStyle w:val="16"/>
        <w:outlineLvl w:val="9"/>
        <w:rPr>
          <w:rFonts w:hint="eastAsia" w:ascii="方正仿宋_GBK" w:hAnsi="方正仿宋_GBK" w:eastAsia="方正仿宋_GBK" w:cs="方正仿宋_GBK"/>
          <w:b w:val="0"/>
          <w:bCs w:val="0"/>
          <w:sz w:val="32"/>
          <w:szCs w:val="32"/>
          <w:highlight w:val="none"/>
          <w:lang w:val="en-US" w:eastAsia="zh-CN"/>
        </w:rPr>
      </w:pPr>
      <w:bookmarkStart w:id="24" w:name="_Toc89083385"/>
      <w:bookmarkStart w:id="25" w:name="_Toc5596"/>
      <w:r>
        <w:rPr>
          <w:rFonts w:hint="eastAsia" w:ascii="方正仿宋_GBK" w:hAnsi="方正仿宋_GBK" w:eastAsia="方正仿宋_GBK" w:cs="方正仿宋_GBK"/>
          <w:b w:val="0"/>
          <w:bCs w:val="0"/>
          <w:sz w:val="32"/>
          <w:szCs w:val="32"/>
          <w:highlight w:val="none"/>
          <w:lang w:val="en-US" w:eastAsia="zh-CN"/>
        </w:rPr>
        <w:t>经查询，尚无国际、国外同类标准。</w:t>
      </w:r>
    </w:p>
    <w:p w14:paraId="62C2C9EE">
      <w:pPr>
        <w:pStyle w:val="32"/>
        <w:numPr>
          <w:ilvl w:val="0"/>
          <w:numId w:val="3"/>
        </w:numPr>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以国际标准为基础的起草情况，以及是否合规引用或者采用国际国外标准，并说明未采用国际标准的原因</w:t>
      </w:r>
    </w:p>
    <w:p w14:paraId="0D498CA8">
      <w:pPr>
        <w:pStyle w:val="16"/>
        <w:outlineLvl w:val="9"/>
        <w:rPr>
          <w:rFonts w:hint="eastAsia" w:ascii="方正仿宋_GBK" w:hAnsi="方正仿宋_GBK" w:eastAsia="方正仿宋_GBK" w:cs="方正仿宋_GBK"/>
          <w:b w:val="0"/>
          <w:bCs w:val="0"/>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无。</w:t>
      </w:r>
    </w:p>
    <w:p w14:paraId="4A0ACFAF">
      <w:pPr>
        <w:pStyle w:val="32"/>
        <w:rPr>
          <w:rFonts w:ascii="Times New Roman" w:hAnsi="Times New Roman"/>
          <w:highlight w:val="none"/>
          <w:lang w:val="zh-TW" w:eastAsia="zh-TW"/>
        </w:rPr>
      </w:pPr>
      <w:r>
        <w:rPr>
          <w:rFonts w:hint="default" w:ascii="Times New Roman" w:hAnsi="Times New Roman"/>
          <w:highlight w:val="none"/>
        </w:rPr>
        <w:t>六、</w:t>
      </w:r>
      <w:bookmarkEnd w:id="24"/>
      <w:bookmarkEnd w:id="25"/>
      <w:r>
        <w:rPr>
          <w:rFonts w:hint="default" w:ascii="Times New Roman" w:hAnsi="Times New Roman"/>
          <w:highlight w:val="none"/>
        </w:rPr>
        <w:t>与有关法律、行政法规及相关标准的关系</w:t>
      </w:r>
    </w:p>
    <w:p w14:paraId="108809E7">
      <w:pPr>
        <w:pStyle w:val="16"/>
        <w:outlineLvl w:val="9"/>
        <w:rPr>
          <w:rFonts w:hint="eastAsia" w:ascii="方正仿宋_GBK" w:hAnsi="方正仿宋_GBK" w:eastAsia="方正仿宋_GBK" w:cs="方正仿宋_GBK"/>
          <w:b w:val="0"/>
          <w:bCs w:val="0"/>
          <w:sz w:val="32"/>
          <w:szCs w:val="32"/>
          <w:highlight w:val="none"/>
          <w:lang w:val="en-US" w:eastAsia="zh-CN"/>
        </w:rPr>
      </w:pPr>
      <w:bookmarkStart w:id="26" w:name="_Toc30868"/>
      <w:bookmarkStart w:id="27" w:name="_Toc5080"/>
      <w:bookmarkStart w:id="28" w:name="_Toc89083386"/>
      <w:r>
        <w:rPr>
          <w:rFonts w:hint="eastAsia" w:ascii="方正仿宋_GBK" w:hAnsi="方正仿宋_GBK" w:eastAsia="方正仿宋_GBK" w:cs="方正仿宋_GBK"/>
          <w:b w:val="0"/>
          <w:bCs w:val="0"/>
          <w:sz w:val="32"/>
          <w:szCs w:val="32"/>
          <w:highlight w:val="none"/>
          <w:lang w:val="en-US" w:eastAsia="zh-CN"/>
        </w:rPr>
        <w:t>本标准严格遵循《中华人民共和国标准化法》等相关法律法规，与现行的政策文件、国家标准、行业标准等协调一致。</w:t>
      </w:r>
    </w:p>
    <w:p w14:paraId="4CFBA390">
      <w:pPr>
        <w:pStyle w:val="32"/>
        <w:rPr>
          <w:rFonts w:ascii="Times New Roman" w:hAnsi="Times New Roman"/>
          <w:highlight w:val="none"/>
          <w:lang w:val="zh-TW" w:eastAsia="zh-TW"/>
        </w:rPr>
      </w:pPr>
      <w:r>
        <w:rPr>
          <w:rFonts w:hint="default" w:ascii="Times New Roman" w:hAnsi="Times New Roman"/>
          <w:highlight w:val="none"/>
        </w:rPr>
        <w:t>七、</w:t>
      </w:r>
      <w:r>
        <w:rPr>
          <w:rFonts w:hint="default" w:ascii="Times New Roman" w:hAnsi="Times New Roman"/>
          <w:highlight w:val="none"/>
          <w:lang w:val="zh-TW" w:eastAsia="zh-TW"/>
        </w:rPr>
        <w:t>重大分歧意见的处理经过和依据</w:t>
      </w:r>
      <w:bookmarkEnd w:id="26"/>
      <w:bookmarkEnd w:id="27"/>
      <w:bookmarkEnd w:id="28"/>
    </w:p>
    <w:p w14:paraId="0FD3A43E">
      <w:pPr>
        <w:pStyle w:val="16"/>
        <w:outlineLvl w:val="9"/>
        <w:rPr>
          <w:rFonts w:hint="eastAsia" w:ascii="方正仿宋_GBK" w:hAnsi="方正仿宋_GBK" w:eastAsia="方正仿宋_GBK" w:cs="方正仿宋_GBK"/>
          <w:b w:val="0"/>
          <w:bCs w:val="0"/>
          <w:sz w:val="32"/>
          <w:szCs w:val="32"/>
          <w:highlight w:val="none"/>
          <w:lang w:val="en-US" w:eastAsia="zh-CN"/>
        </w:rPr>
      </w:pPr>
      <w:bookmarkStart w:id="29" w:name="_Toc25451"/>
      <w:bookmarkStart w:id="30" w:name="_Toc4581"/>
      <w:bookmarkStart w:id="31" w:name="_Toc89083387"/>
      <w:r>
        <w:rPr>
          <w:rFonts w:hint="eastAsia" w:ascii="方正仿宋_GBK" w:hAnsi="方正仿宋_GBK" w:eastAsia="方正仿宋_GBK" w:cs="方正仿宋_GBK"/>
          <w:b w:val="0"/>
          <w:bCs w:val="0"/>
          <w:sz w:val="32"/>
          <w:szCs w:val="32"/>
          <w:highlight w:val="none"/>
          <w:lang w:val="en-US" w:eastAsia="zh-CN"/>
        </w:rPr>
        <w:t>无。</w:t>
      </w:r>
    </w:p>
    <w:p w14:paraId="26DE9E1A">
      <w:pPr>
        <w:pStyle w:val="32"/>
        <w:numPr>
          <w:ilvl w:val="0"/>
          <w:numId w:val="4"/>
        </w:numPr>
        <w:ind w:firstLineChars="0"/>
        <w:rPr>
          <w:rFonts w:hint="default" w:ascii="Times New Roman" w:hAnsi="Times New Roman"/>
          <w:highlight w:val="none"/>
        </w:rPr>
      </w:pPr>
      <w:r>
        <w:rPr>
          <w:rFonts w:hint="default" w:ascii="Times New Roman" w:hAnsi="Times New Roman"/>
          <w:highlight w:val="none"/>
        </w:rPr>
        <w:t>涉及专利的有关说明</w:t>
      </w:r>
    </w:p>
    <w:bookmarkEnd w:id="29"/>
    <w:bookmarkEnd w:id="30"/>
    <w:bookmarkEnd w:id="31"/>
    <w:p w14:paraId="3BFE30A7">
      <w:pPr>
        <w:pStyle w:val="16"/>
        <w:outlineLvl w:val="9"/>
        <w:rPr>
          <w:rFonts w:hint="default" w:ascii="Times New Roman" w:hAnsi="Times New Roman" w:eastAsia="仿宋_GB2312" w:cs="Times New Roman"/>
          <w:b w:val="0"/>
          <w:bCs w:val="0"/>
          <w:sz w:val="32"/>
          <w:szCs w:val="32"/>
          <w:highlight w:val="none"/>
          <w:lang w:val="en-US" w:eastAsia="zh-CN"/>
        </w:rPr>
      </w:pPr>
      <w:bookmarkStart w:id="32" w:name="_Toc4977"/>
      <w:bookmarkStart w:id="33" w:name="_Toc89083388"/>
      <w:r>
        <w:rPr>
          <w:rFonts w:hint="eastAsia" w:ascii="方正仿宋_GBK" w:hAnsi="方正仿宋_GBK" w:eastAsia="方正仿宋_GBK" w:cs="方正仿宋_GBK"/>
          <w:b w:val="0"/>
          <w:bCs w:val="0"/>
          <w:sz w:val="32"/>
          <w:szCs w:val="32"/>
          <w:highlight w:val="none"/>
          <w:lang w:val="en-US" w:eastAsia="zh-CN"/>
        </w:rPr>
        <w:t>无。</w:t>
      </w:r>
    </w:p>
    <w:p w14:paraId="4820D87A">
      <w:pPr>
        <w:pStyle w:val="32"/>
        <w:rPr>
          <w:rFonts w:ascii="Times New Roman" w:hAnsi="Times New Roman"/>
          <w:highlight w:val="none"/>
        </w:rPr>
      </w:pPr>
      <w:r>
        <w:rPr>
          <w:rFonts w:hint="default" w:ascii="Times New Roman" w:hAnsi="Times New Roman"/>
          <w:highlight w:val="none"/>
        </w:rPr>
        <w:t>九、</w:t>
      </w:r>
      <w:bookmarkEnd w:id="32"/>
      <w:bookmarkEnd w:id="33"/>
      <w:r>
        <w:rPr>
          <w:rFonts w:hint="default" w:ascii="Times New Roman" w:hAnsi="Times New Roman"/>
          <w:highlight w:val="none"/>
        </w:rPr>
        <w:t>实施国家</w:t>
      </w:r>
      <w:r>
        <w:rPr>
          <w:rFonts w:hint="default" w:ascii="Times New Roman" w:hAnsi="Times New Roman"/>
          <w:highlight w:val="none"/>
          <w:lang w:val="en-US" w:eastAsia="zh-CN"/>
        </w:rPr>
        <w:t>/行业</w:t>
      </w:r>
      <w:r>
        <w:rPr>
          <w:rFonts w:hint="default" w:ascii="Times New Roman" w:hAnsi="Times New Roman"/>
          <w:highlight w:val="none"/>
        </w:rPr>
        <w:t>标准的要求，以及组织措施、技术措施、过渡期和实施日期的建议等措施建议</w:t>
      </w:r>
    </w:p>
    <w:p w14:paraId="34E90571">
      <w:pPr>
        <w:pStyle w:val="16"/>
        <w:outlineLvl w:val="9"/>
        <w:rPr>
          <w:rFonts w:hint="eastAsia" w:ascii="方正仿宋_GBK" w:hAnsi="方正仿宋_GBK" w:eastAsia="方正仿宋_GBK" w:cs="方正仿宋_GBK"/>
          <w:b w:val="0"/>
          <w:bCs w:val="0"/>
          <w:sz w:val="32"/>
          <w:szCs w:val="32"/>
          <w:highlight w:val="none"/>
          <w:lang w:val="en-US" w:eastAsia="zh-CN"/>
        </w:rPr>
      </w:pPr>
      <w:bookmarkStart w:id="34" w:name="_Toc31918"/>
      <w:bookmarkStart w:id="35" w:name="_Toc89083390"/>
      <w:bookmarkStart w:id="36" w:name="_Toc10936"/>
      <w:r>
        <w:rPr>
          <w:rFonts w:hint="eastAsia" w:ascii="方正仿宋_GBK" w:hAnsi="方正仿宋_GBK" w:eastAsia="方正仿宋_GBK" w:cs="方正仿宋_GBK"/>
          <w:b w:val="0"/>
          <w:bCs w:val="0"/>
          <w:sz w:val="32"/>
          <w:szCs w:val="32"/>
          <w:highlight w:val="none"/>
          <w:lang w:val="en-US" w:eastAsia="zh-CN"/>
        </w:rPr>
        <w:t>建议本标准作为推荐性国家标准发布实施，不设过渡期。建议本标准发布后，通过民政部门户网站等平台广泛宣贯，积极发动全国旅居养老服务相关单位使用本标准，提高其标准化建设理念，宣传旅居地服务机构建设实例。标准起草组及时跟踪标准实施应用情况，认真研讨论证反馈的意见建议，适时组织标准修订完善工作。</w:t>
      </w:r>
    </w:p>
    <w:p w14:paraId="28DB5B7B">
      <w:pPr>
        <w:pStyle w:val="32"/>
        <w:rPr>
          <w:rFonts w:ascii="Times New Roman" w:hAnsi="Times New Roman"/>
          <w:highlight w:val="none"/>
        </w:rPr>
      </w:pPr>
      <w:r>
        <w:rPr>
          <w:rFonts w:hint="default" w:ascii="Times New Roman" w:hAnsi="Times New Roman"/>
          <w:highlight w:val="none"/>
        </w:rPr>
        <w:t>十、其他应</w:t>
      </w:r>
      <w:r>
        <w:rPr>
          <w:rFonts w:hint="default" w:ascii="Times New Roman" w:hAnsi="Times New Roman"/>
          <w:highlight w:val="none"/>
          <w:lang w:val="en-US" w:eastAsia="zh-CN"/>
        </w:rPr>
        <w:t>当</w:t>
      </w:r>
      <w:r>
        <w:rPr>
          <w:rFonts w:hint="default" w:ascii="Times New Roman" w:hAnsi="Times New Roman"/>
          <w:highlight w:val="none"/>
        </w:rPr>
        <w:t>说明的事项</w:t>
      </w:r>
      <w:bookmarkEnd w:id="34"/>
      <w:bookmarkEnd w:id="35"/>
      <w:bookmarkEnd w:id="36"/>
    </w:p>
    <w:p w14:paraId="0B0C7D87">
      <w:pPr>
        <w:pStyle w:val="16"/>
        <w:ind w:left="0" w:leftChars="0" w:firstLineChars="0"/>
        <w:outlineLvl w:val="9"/>
        <w:rPr>
          <w:rFonts w:ascii="Times New Roman"/>
          <w:highlight w:val="none"/>
        </w:rPr>
      </w:pPr>
      <w:r>
        <w:rPr>
          <w:rFonts w:hint="eastAsia" w:ascii="方正仿宋_GBK" w:hAnsi="方正仿宋_GBK" w:eastAsia="方正仿宋_GBK" w:cs="方正仿宋_GBK"/>
          <w:highlight w:val="none"/>
        </w:rPr>
        <w:t>根据《公平竞争审查条例》、《公平竞争审查条例实施办法》</w:t>
      </w:r>
      <w:r>
        <w:rPr>
          <w:rFonts w:hint="eastAsia" w:ascii="方正仿宋_GBK" w:hAnsi="方正仿宋_GBK" w:eastAsia="方正仿宋_GBK" w:cs="方正仿宋_GBK"/>
          <w:highlight w:val="none"/>
          <w:lang w:eastAsia="zh-CN"/>
        </w:rPr>
        <w:t>、</w:t>
      </w:r>
      <w:r>
        <w:rPr>
          <w:rFonts w:hint="eastAsia" w:ascii="方正仿宋_GBK" w:hAnsi="方正仿宋_GBK" w:eastAsia="方正仿宋_GBK" w:cs="方正仿宋_GBK"/>
          <w:highlight w:val="none"/>
        </w:rPr>
        <w:t>《国家标准化管理委员会关于国家标准起草中开展公平竞争审查的通知》要求，标准起草组针对本标准开展了公平竞争审查。经审查，本标准内容符合公平竞争审查要求</w:t>
      </w:r>
      <w:r>
        <w:rPr>
          <w:rFonts w:hint="eastAsia" w:ascii="方正仿宋_GBK" w:hAnsi="方正仿宋_GBK" w:eastAsia="方正仿宋_GBK" w:cs="方正仿宋_GBK"/>
          <w:b w:val="0"/>
          <w:bCs w:val="0"/>
          <w:sz w:val="32"/>
          <w:szCs w:val="32"/>
          <w:highlight w:val="none"/>
          <w:lang w:val="en-US" w:eastAsia="zh-CN"/>
        </w:rPr>
        <w:t>。</w:t>
      </w:r>
      <w:r>
        <w:rPr>
          <w:rFonts w:hint="default" w:ascii="Times New Roman" w:hAnsi="Times New Roman" w:eastAsia="仿宋" w:cs="Times New Roman"/>
          <w:bCs/>
          <w:highlight w:val="none"/>
        </w:rPr>
        <w:t xml:space="preserve"> </w:t>
      </w:r>
      <w:r>
        <w:rPr>
          <w:rFonts w:ascii="Times New Roman" w:hAnsi="Times New Roman" w:eastAsia="仿宋" w:cs="Times New Roman"/>
          <w:bCs/>
          <w:highlight w:val="none"/>
        </w:rPr>
        <w:t xml:space="preserve"> </w:t>
      </w:r>
      <w:r>
        <w:rPr>
          <w:rFonts w:hint="default" w:ascii="Times New Roman" w:hAnsi="Times New Roman" w:eastAsia="仿宋" w:cs="Times New Roman"/>
          <w:bCs/>
          <w:highlight w:val="none"/>
        </w:rPr>
        <w:t xml:space="preserve"> </w:t>
      </w:r>
    </w:p>
    <w:sectPr>
      <w:footerReference r:id="rId3" w:type="default"/>
      <w:pgSz w:w="11906" w:h="16838"/>
      <w:pgMar w:top="1417" w:right="1417" w:bottom="1417" w:left="1417" w:header="851" w:footer="992" w:gutter="0"/>
      <w:pgNumType w:fmt="decimal" w:start="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C36505E-C612-45DB-8ECF-A5D9A57089B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_GBK">
    <w:panose1 w:val="02000000000000000000"/>
    <w:charset w:val="86"/>
    <w:family w:val="auto"/>
    <w:pitch w:val="default"/>
    <w:sig w:usb0="A00002BF" w:usb1="38CF7CFA" w:usb2="00082016" w:usb3="00000000" w:csb0="00040001" w:csb1="00000000"/>
    <w:embedRegular r:id="rId2" w:fontKey="{90495EB0-02D7-45D4-88C2-69997CD8BDA9}"/>
  </w:font>
  <w:font w:name="方正楷体_GB2312">
    <w:altName w:val="楷体_GB2312"/>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embedRegular r:id="rId3" w:fontKey="{AE784731-5D69-4DFB-B5FD-F0E3A16D878C}"/>
  </w:font>
  <w:font w:name="方正楷体_GBK">
    <w:panose1 w:val="02000000000000000000"/>
    <w:charset w:val="86"/>
    <w:family w:val="auto"/>
    <w:pitch w:val="default"/>
    <w:sig w:usb0="A00002BF" w:usb1="38CF7CFA" w:usb2="00082016" w:usb3="00000000" w:csb0="00040001" w:csb1="00000000"/>
    <w:embedRegular r:id="rId4" w:fontKey="{04714B99-29A2-4D9B-89AD-03CDAAEC3243}"/>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embedRegular r:id="rId5" w:fontKey="{45CFFD0C-8786-4308-B748-BBA072ACB0CD}"/>
  </w:font>
  <w:font w:name="方正小标宋简体">
    <w:panose1 w:val="03000509000000000000"/>
    <w:charset w:val="86"/>
    <w:family w:val="auto"/>
    <w:pitch w:val="default"/>
    <w:sig w:usb0="00000001" w:usb1="080E0000" w:usb2="00000000" w:usb3="00000000" w:csb0="00040000" w:csb1="00000000"/>
    <w:embedRegular r:id="rId6" w:fontKey="{0321BC3C-9E71-42AE-9B13-00EDF379DD1F}"/>
  </w:font>
  <w:font w:name="仿宋_GB2312">
    <w:panose1 w:val="02010609030101010101"/>
    <w:charset w:val="86"/>
    <w:family w:val="auto"/>
    <w:pitch w:val="default"/>
    <w:sig w:usb0="00000001" w:usb1="080E0000" w:usb2="00000000" w:usb3="00000000" w:csb0="00040000" w:csb1="00000000"/>
    <w:embedRegular r:id="rId7" w:fontKey="{47F49CC2-B7D3-4AED-9413-FA9B09501FA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38519">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02260" cy="233045"/>
              <wp:effectExtent l="0" t="0" r="0" b="0"/>
              <wp:wrapNone/>
              <wp:docPr id="3" name="文本框 1"/>
              <wp:cNvGraphicFramePr/>
              <a:graphic xmlns:a="http://schemas.openxmlformats.org/drawingml/2006/main">
                <a:graphicData uri="http://schemas.microsoft.com/office/word/2010/wordprocessingShape">
                  <wps:wsp>
                    <wps:cNvSpPr txBox="1">
                      <a:spLocks noChangeArrowheads="1"/>
                    </wps:cNvSpPr>
                    <wps:spPr bwMode="auto">
                      <a:xfrm>
                        <a:off x="0" y="0"/>
                        <a:ext cx="302260" cy="233045"/>
                      </a:xfrm>
                      <a:prstGeom prst="rect">
                        <a:avLst/>
                      </a:prstGeom>
                      <a:noFill/>
                      <a:ln>
                        <a:noFill/>
                      </a:ln>
                      <a:effectLst/>
                    </wps:spPr>
                    <wps:txbx>
                      <w:txbxContent>
                        <w:p w14:paraId="11FAD6FA">
                          <w:pPr>
                            <w:pStyle w:val="6"/>
                            <w:jc w:val="center"/>
                            <w:rPr>
                              <w:rFonts w:hint="eastAsia" w:ascii="宋体" w:hAnsi="宋体" w:eastAsia="宋体" w:cs="宋体"/>
                              <w:sz w:val="24"/>
                              <w:szCs w:val="24"/>
                            </w:rPr>
                          </w:pPr>
                          <w:r>
                            <w:rPr>
                              <w:rFonts w:hint="eastAsia" w:ascii="宋体" w:hAnsi="宋体" w:cs="宋体"/>
                              <w:sz w:val="24"/>
                              <w:szCs w:val="24"/>
                            </w:rPr>
                            <w:fldChar w:fldCharType="begin"/>
                          </w:r>
                          <w:r>
                            <w:rPr>
                              <w:rFonts w:hint="eastAsia" w:ascii="宋体" w:hAnsi="宋体" w:cs="宋体"/>
                              <w:sz w:val="24"/>
                              <w:szCs w:val="24"/>
                            </w:rPr>
                            <w:instrText xml:space="preserve"> PAGE  \* MERGEFORMAT </w:instrText>
                          </w:r>
                          <w:r>
                            <w:rPr>
                              <w:rFonts w:hint="eastAsia" w:ascii="宋体" w:hAnsi="宋体" w:cs="宋体"/>
                              <w:sz w:val="24"/>
                              <w:szCs w:val="24"/>
                            </w:rPr>
                            <w:fldChar w:fldCharType="separate"/>
                          </w:r>
                          <w:r>
                            <w:rPr>
                              <w:rFonts w:hint="eastAsia" w:ascii="宋体" w:hAnsi="宋体" w:cs="宋体"/>
                              <w:sz w:val="24"/>
                              <w:szCs w:val="24"/>
                            </w:rPr>
                            <w:t>1</w:t>
                          </w:r>
                          <w:r>
                            <w:rPr>
                              <w:rFonts w:hint="eastAsia" w:ascii="宋体" w:hAnsi="宋体" w:cs="宋体"/>
                              <w:sz w:val="24"/>
                              <w:szCs w:val="24"/>
                            </w:rPr>
                            <w:fldChar w:fldCharType="end"/>
                          </w:r>
                        </w:p>
                      </w:txbxContent>
                    </wps:txbx>
                    <wps:bodyPr rot="0" vert="horz" wrap="square" lIns="0" tIns="0" rIns="0" bIns="0" anchor="t" anchorCtr="0" upright="1">
                      <a:noAutofit/>
                    </wps:bodyPr>
                  </wps:wsp>
                </a:graphicData>
              </a:graphic>
            </wp:anchor>
          </w:drawing>
        </mc:Choice>
        <mc:Fallback>
          <w:pict>
            <v:shape id="文本框 1" o:spid="_x0000_s1026" o:spt="202" type="#_x0000_t202" style="position:absolute;left:0pt;margin-top:0pt;height:18.35pt;width:23.8pt;mso-position-horizontal:center;mso-position-horizontal-relative:margin;z-index:251659264;mso-width-relative:page;mso-height-relative:page;" filled="f" stroked="f" coordsize="21600,21600" o:gfxdata="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qdy9s1AAAAAMBAAAPAAAAAAAAAAEAIAAA&#10;ACIAAABkcnMvZG93bnJldi54bWxQSwECFAAUAAAACACHTuJAbx7WcBACAAASBAAADgAAAAAAAAAB&#10;ACAAAAAjAQAAZHJzL2Uyb0RvYy54bWxQSwUGAAAAAAYABgBZAQAApQUAAAAA&#10;">
              <v:fill on="f" focussize="0,0"/>
              <v:stroke on="f"/>
              <v:imagedata o:title=""/>
              <o:lock v:ext="edit" aspectratio="f"/>
              <v:textbox inset="0mm,0mm,0mm,0mm">
                <w:txbxContent>
                  <w:p w14:paraId="11FAD6FA">
                    <w:pPr>
                      <w:pStyle w:val="6"/>
                      <w:jc w:val="center"/>
                      <w:rPr>
                        <w:rFonts w:hint="eastAsia" w:ascii="宋体" w:hAnsi="宋体" w:eastAsia="宋体" w:cs="宋体"/>
                        <w:sz w:val="24"/>
                        <w:szCs w:val="24"/>
                      </w:rPr>
                    </w:pPr>
                    <w:r>
                      <w:rPr>
                        <w:rFonts w:hint="eastAsia" w:ascii="宋体" w:hAnsi="宋体" w:cs="宋体"/>
                        <w:sz w:val="24"/>
                        <w:szCs w:val="24"/>
                      </w:rPr>
                      <w:fldChar w:fldCharType="begin"/>
                    </w:r>
                    <w:r>
                      <w:rPr>
                        <w:rFonts w:hint="eastAsia" w:ascii="宋体" w:hAnsi="宋体" w:cs="宋体"/>
                        <w:sz w:val="24"/>
                        <w:szCs w:val="24"/>
                      </w:rPr>
                      <w:instrText xml:space="preserve"> PAGE  \* MERGEFORMAT </w:instrText>
                    </w:r>
                    <w:r>
                      <w:rPr>
                        <w:rFonts w:hint="eastAsia" w:ascii="宋体" w:hAnsi="宋体" w:cs="宋体"/>
                        <w:sz w:val="24"/>
                        <w:szCs w:val="24"/>
                      </w:rPr>
                      <w:fldChar w:fldCharType="separate"/>
                    </w:r>
                    <w:r>
                      <w:rPr>
                        <w:rFonts w:hint="eastAsia" w:ascii="宋体" w:hAnsi="宋体" w:cs="宋体"/>
                        <w:sz w:val="24"/>
                        <w:szCs w:val="24"/>
                      </w:rPr>
                      <w:t>1</w:t>
                    </w:r>
                    <w:r>
                      <w:rPr>
                        <w:rFonts w:hint="eastAsia" w:ascii="宋体" w:hAnsi="宋体" w:cs="宋体"/>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016139"/>
    <w:multiLevelType w:val="singleLevel"/>
    <w:tmpl w:val="BD016139"/>
    <w:lvl w:ilvl="0" w:tentative="0">
      <w:start w:val="2"/>
      <w:numFmt w:val="chineseCounting"/>
      <w:suff w:val="nothing"/>
      <w:lvlText w:val="%1、"/>
      <w:lvlJc w:val="left"/>
      <w:rPr>
        <w:rFonts w:hint="eastAsia"/>
      </w:rPr>
    </w:lvl>
  </w:abstractNum>
  <w:abstractNum w:abstractNumId="1">
    <w:nsid w:val="234A82EF"/>
    <w:multiLevelType w:val="singleLevel"/>
    <w:tmpl w:val="234A82EF"/>
    <w:lvl w:ilvl="0" w:tentative="0">
      <w:start w:val="8"/>
      <w:numFmt w:val="chineseCounting"/>
      <w:suff w:val="nothing"/>
      <w:lvlText w:val="%1、"/>
      <w:lvlJc w:val="left"/>
      <w:pPr>
        <w:ind w:left="-10"/>
      </w:pPr>
      <w:rPr>
        <w:rFonts w:hint="eastAsia"/>
      </w:rPr>
    </w:lvl>
  </w:abstractNum>
  <w:abstractNum w:abstractNumId="2">
    <w:nsid w:val="70203AAE"/>
    <w:multiLevelType w:val="multilevel"/>
    <w:tmpl w:val="70203AAE"/>
    <w:lvl w:ilvl="0" w:tentative="0">
      <w:start w:val="1"/>
      <w:numFmt w:val="decimal"/>
      <w:pStyle w:val="40"/>
      <w:suff w:val="nothing"/>
      <w:lvlText w:val="%1　"/>
      <w:lvlJc w:val="left"/>
      <w:pPr>
        <w:ind w:left="0" w:firstLine="0"/>
      </w:pPr>
      <w:rPr>
        <w:rFonts w:hint="default" w:ascii="黑体" w:hAnsi="黑体" w:eastAsia="黑体" w:cs="黑体"/>
        <w:sz w:val="20"/>
      </w:rPr>
    </w:lvl>
    <w:lvl w:ilvl="1" w:tentative="0">
      <w:start w:val="1"/>
      <w:numFmt w:val="decimal"/>
      <w:pStyle w:val="39"/>
      <w:suff w:val="nothing"/>
      <w:lvlText w:val="%1.%2　"/>
      <w:lvlJc w:val="left"/>
      <w:pPr>
        <w:ind w:left="0" w:firstLine="0"/>
      </w:pPr>
      <w:rPr>
        <w:rFonts w:hint="default" w:ascii="黑体" w:hAnsi="黑体" w:eastAsia="黑体" w:cs="黑体"/>
        <w:sz w:val="20"/>
      </w:rPr>
    </w:lvl>
    <w:lvl w:ilvl="2" w:tentative="0">
      <w:start w:val="1"/>
      <w:numFmt w:val="decimal"/>
      <w:pStyle w:val="42"/>
      <w:suff w:val="nothing"/>
      <w:lvlText w:val="%1.%2.%3　"/>
      <w:lvlJc w:val="left"/>
      <w:pPr>
        <w:ind w:left="0" w:firstLine="0"/>
      </w:pPr>
      <w:rPr>
        <w:rFonts w:hint="default" w:ascii="黑体" w:hAnsi="黑体" w:eastAsia="黑体" w:cs="黑体"/>
        <w:sz w:val="20"/>
      </w:rPr>
    </w:lvl>
    <w:lvl w:ilvl="3" w:tentative="0">
      <w:start w:val="1"/>
      <w:numFmt w:val="decimal"/>
      <w:suff w:val="nothing"/>
      <w:lvlText w:val="%1.%2.%3.%4　"/>
      <w:lvlJc w:val="left"/>
      <w:pPr>
        <w:ind w:left="0" w:firstLine="0"/>
      </w:pPr>
      <w:rPr>
        <w:rFonts w:hint="default" w:ascii="黑体" w:hAnsi="黑体" w:eastAsia="黑体" w:cs="黑体"/>
        <w:sz w:val="20"/>
      </w:rPr>
    </w:lvl>
    <w:lvl w:ilvl="4" w:tentative="0">
      <w:start w:val="1"/>
      <w:numFmt w:val="decimal"/>
      <w:suff w:val="nothing"/>
      <w:lvlText w:val="%1.%2.%3.%4.%5　"/>
      <w:lvlJc w:val="left"/>
      <w:pPr>
        <w:ind w:left="0" w:firstLine="0"/>
      </w:pPr>
      <w:rPr>
        <w:rFonts w:hint="default" w:ascii="黑体" w:hAnsi="黑体" w:eastAsia="黑体" w:cs="黑体"/>
        <w:sz w:val="20"/>
      </w:rPr>
    </w:lvl>
    <w:lvl w:ilvl="5" w:tentative="0">
      <w:start w:val="1"/>
      <w:numFmt w:val="decimal"/>
      <w:suff w:val="nothing"/>
      <w:lvlText w:val="%1.%2.%3.%4.%5.%6　"/>
      <w:lvlJc w:val="left"/>
      <w:pPr>
        <w:ind w:left="0" w:firstLine="0"/>
      </w:pPr>
      <w:rPr>
        <w:rFonts w:hint="default" w:ascii="黑体" w:hAnsi="黑体" w:eastAsia="黑体" w:cs="黑体"/>
        <w:sz w:val="20"/>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3">
    <w:nsid w:val="780B3D2F"/>
    <w:multiLevelType w:val="singleLevel"/>
    <w:tmpl w:val="780B3D2F"/>
    <w:lvl w:ilvl="0" w:tentative="0">
      <w:start w:val="5"/>
      <w:numFmt w:val="chineseCounting"/>
      <w:suff w:val="nothing"/>
      <w:lvlText w:val="%1、"/>
      <w:lvlJc w:val="left"/>
      <w:rPr>
        <w:rFonts w:hint="eastAsia"/>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TrueTypeFonts/>
  <w:saveSubsetFonts/>
  <w:bordersDoNotSurroundHeader w:val="1"/>
  <w:bordersDoNotSurroundFooter w:val="1"/>
  <w:trackRevisions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I2MGE2ZTQ0NTVkMDY5MzhjMzg0NTM4ZDcwMDc5ZDcifQ=="/>
  </w:docVars>
  <w:rsids>
    <w:rsidRoot w:val="00F02EEC"/>
    <w:rsid w:val="00030F28"/>
    <w:rsid w:val="00034DCF"/>
    <w:rsid w:val="000646D6"/>
    <w:rsid w:val="001101DD"/>
    <w:rsid w:val="001107F1"/>
    <w:rsid w:val="00143381"/>
    <w:rsid w:val="00166CF8"/>
    <w:rsid w:val="00185ACD"/>
    <w:rsid w:val="00197BBB"/>
    <w:rsid w:val="001C3485"/>
    <w:rsid w:val="00263D33"/>
    <w:rsid w:val="00281BDC"/>
    <w:rsid w:val="00294E63"/>
    <w:rsid w:val="002A335F"/>
    <w:rsid w:val="002A4000"/>
    <w:rsid w:val="002D3D4B"/>
    <w:rsid w:val="003106A5"/>
    <w:rsid w:val="003358A6"/>
    <w:rsid w:val="003611A0"/>
    <w:rsid w:val="003A07E4"/>
    <w:rsid w:val="003A2843"/>
    <w:rsid w:val="003A78AE"/>
    <w:rsid w:val="004262AE"/>
    <w:rsid w:val="00436139"/>
    <w:rsid w:val="004367FF"/>
    <w:rsid w:val="00443C23"/>
    <w:rsid w:val="0047588A"/>
    <w:rsid w:val="00490F0C"/>
    <w:rsid w:val="00495741"/>
    <w:rsid w:val="004A18DD"/>
    <w:rsid w:val="004B40AE"/>
    <w:rsid w:val="004C18A0"/>
    <w:rsid w:val="004E5C7B"/>
    <w:rsid w:val="004F7285"/>
    <w:rsid w:val="00552FC5"/>
    <w:rsid w:val="00570CD2"/>
    <w:rsid w:val="00662FC4"/>
    <w:rsid w:val="00712B96"/>
    <w:rsid w:val="00716EBA"/>
    <w:rsid w:val="00727D48"/>
    <w:rsid w:val="007757F8"/>
    <w:rsid w:val="00786B0C"/>
    <w:rsid w:val="007C0B82"/>
    <w:rsid w:val="0082104D"/>
    <w:rsid w:val="00823A10"/>
    <w:rsid w:val="00834210"/>
    <w:rsid w:val="008427EB"/>
    <w:rsid w:val="00884802"/>
    <w:rsid w:val="0089125B"/>
    <w:rsid w:val="00892191"/>
    <w:rsid w:val="008B1A57"/>
    <w:rsid w:val="008D0579"/>
    <w:rsid w:val="009A5B94"/>
    <w:rsid w:val="009E5347"/>
    <w:rsid w:val="00A330CD"/>
    <w:rsid w:val="00A665BF"/>
    <w:rsid w:val="00AD482A"/>
    <w:rsid w:val="00AF2FDC"/>
    <w:rsid w:val="00B025DE"/>
    <w:rsid w:val="00B61C27"/>
    <w:rsid w:val="00B95FE7"/>
    <w:rsid w:val="00BC5E38"/>
    <w:rsid w:val="00BD71CA"/>
    <w:rsid w:val="00C8274C"/>
    <w:rsid w:val="00C877C3"/>
    <w:rsid w:val="00CE29AA"/>
    <w:rsid w:val="00CE39DD"/>
    <w:rsid w:val="00D73F9C"/>
    <w:rsid w:val="00D8738B"/>
    <w:rsid w:val="00DD3EAA"/>
    <w:rsid w:val="00E02E59"/>
    <w:rsid w:val="00E177E5"/>
    <w:rsid w:val="00E23DC1"/>
    <w:rsid w:val="00E24E69"/>
    <w:rsid w:val="00E26AA5"/>
    <w:rsid w:val="00E73042"/>
    <w:rsid w:val="00E971D2"/>
    <w:rsid w:val="00EB73E3"/>
    <w:rsid w:val="00F02EEC"/>
    <w:rsid w:val="00F26BD0"/>
    <w:rsid w:val="00FA2C03"/>
    <w:rsid w:val="00FB475D"/>
    <w:rsid w:val="00FC5F48"/>
    <w:rsid w:val="00FD3291"/>
    <w:rsid w:val="019A1212"/>
    <w:rsid w:val="01B83108"/>
    <w:rsid w:val="03372BF7"/>
    <w:rsid w:val="04C8430E"/>
    <w:rsid w:val="04CB0D7D"/>
    <w:rsid w:val="04DC0889"/>
    <w:rsid w:val="04EC268B"/>
    <w:rsid w:val="06B11B53"/>
    <w:rsid w:val="077C42C6"/>
    <w:rsid w:val="07BD0D34"/>
    <w:rsid w:val="07C35693"/>
    <w:rsid w:val="07CC17D9"/>
    <w:rsid w:val="08165DBA"/>
    <w:rsid w:val="08267EE7"/>
    <w:rsid w:val="08280CF2"/>
    <w:rsid w:val="08E44F03"/>
    <w:rsid w:val="08EC29C7"/>
    <w:rsid w:val="08F91DA7"/>
    <w:rsid w:val="08FA1588"/>
    <w:rsid w:val="09BB68FD"/>
    <w:rsid w:val="0AFB6672"/>
    <w:rsid w:val="0B166A8E"/>
    <w:rsid w:val="0BA73F8A"/>
    <w:rsid w:val="0D5F590E"/>
    <w:rsid w:val="0DDF13AC"/>
    <w:rsid w:val="0E3F1C79"/>
    <w:rsid w:val="0E775356"/>
    <w:rsid w:val="0F2A0AFC"/>
    <w:rsid w:val="0F451D5D"/>
    <w:rsid w:val="0F9D5C7F"/>
    <w:rsid w:val="0FD83CA6"/>
    <w:rsid w:val="0FE179B0"/>
    <w:rsid w:val="101B105B"/>
    <w:rsid w:val="1074172E"/>
    <w:rsid w:val="10B22749"/>
    <w:rsid w:val="1131581A"/>
    <w:rsid w:val="11753AF7"/>
    <w:rsid w:val="118D067F"/>
    <w:rsid w:val="11B54543"/>
    <w:rsid w:val="121138D7"/>
    <w:rsid w:val="126544CE"/>
    <w:rsid w:val="134C7DEB"/>
    <w:rsid w:val="1403765C"/>
    <w:rsid w:val="14E35FCE"/>
    <w:rsid w:val="15211C4B"/>
    <w:rsid w:val="15630EE2"/>
    <w:rsid w:val="15F12C13"/>
    <w:rsid w:val="16054F53"/>
    <w:rsid w:val="18056BDF"/>
    <w:rsid w:val="18441ED8"/>
    <w:rsid w:val="192F0DDA"/>
    <w:rsid w:val="194B7BEF"/>
    <w:rsid w:val="1A8E0256"/>
    <w:rsid w:val="1ACD08AB"/>
    <w:rsid w:val="1AEA05DF"/>
    <w:rsid w:val="1B115CC7"/>
    <w:rsid w:val="1B134A92"/>
    <w:rsid w:val="1C054074"/>
    <w:rsid w:val="1CA218C3"/>
    <w:rsid w:val="1D9776F7"/>
    <w:rsid w:val="1E557919"/>
    <w:rsid w:val="1E6A4034"/>
    <w:rsid w:val="1F07320A"/>
    <w:rsid w:val="207E225C"/>
    <w:rsid w:val="208E3EE8"/>
    <w:rsid w:val="20AC4ABE"/>
    <w:rsid w:val="20EA5230"/>
    <w:rsid w:val="21123E1A"/>
    <w:rsid w:val="21811C30"/>
    <w:rsid w:val="227E4FEE"/>
    <w:rsid w:val="228C21AF"/>
    <w:rsid w:val="22C502C3"/>
    <w:rsid w:val="23357A04"/>
    <w:rsid w:val="23786682"/>
    <w:rsid w:val="23B7173D"/>
    <w:rsid w:val="242B14BB"/>
    <w:rsid w:val="25AC5561"/>
    <w:rsid w:val="263F1E82"/>
    <w:rsid w:val="2656167D"/>
    <w:rsid w:val="279F55F3"/>
    <w:rsid w:val="28013374"/>
    <w:rsid w:val="289B4031"/>
    <w:rsid w:val="289D37A3"/>
    <w:rsid w:val="298351DD"/>
    <w:rsid w:val="299F1B69"/>
    <w:rsid w:val="29C63FBA"/>
    <w:rsid w:val="2A7C4624"/>
    <w:rsid w:val="2ADE6E66"/>
    <w:rsid w:val="2BE432BE"/>
    <w:rsid w:val="2C10780B"/>
    <w:rsid w:val="2C9143AA"/>
    <w:rsid w:val="2CB92739"/>
    <w:rsid w:val="2CD23AFF"/>
    <w:rsid w:val="2D182A77"/>
    <w:rsid w:val="2D5C7D34"/>
    <w:rsid w:val="2D9B026A"/>
    <w:rsid w:val="2E415ADD"/>
    <w:rsid w:val="2EF5716B"/>
    <w:rsid w:val="2F6811E5"/>
    <w:rsid w:val="30B07A57"/>
    <w:rsid w:val="318E2773"/>
    <w:rsid w:val="31A2224B"/>
    <w:rsid w:val="31A577E1"/>
    <w:rsid w:val="31F77B64"/>
    <w:rsid w:val="326A6587"/>
    <w:rsid w:val="33821706"/>
    <w:rsid w:val="34347A33"/>
    <w:rsid w:val="34877D66"/>
    <w:rsid w:val="34E664B8"/>
    <w:rsid w:val="3526428C"/>
    <w:rsid w:val="35304D8C"/>
    <w:rsid w:val="354B0513"/>
    <w:rsid w:val="35CA1904"/>
    <w:rsid w:val="3668003C"/>
    <w:rsid w:val="36AF15B7"/>
    <w:rsid w:val="38195CC3"/>
    <w:rsid w:val="381A0B67"/>
    <w:rsid w:val="383C09C6"/>
    <w:rsid w:val="39C0493F"/>
    <w:rsid w:val="3A1C1902"/>
    <w:rsid w:val="3C5E6ED1"/>
    <w:rsid w:val="3DCE3E6E"/>
    <w:rsid w:val="3E682515"/>
    <w:rsid w:val="3EEB4C35"/>
    <w:rsid w:val="3F625A6D"/>
    <w:rsid w:val="3F6F612B"/>
    <w:rsid w:val="3F7108B5"/>
    <w:rsid w:val="3FEC33AC"/>
    <w:rsid w:val="40616830"/>
    <w:rsid w:val="406F2A7D"/>
    <w:rsid w:val="40B4753C"/>
    <w:rsid w:val="40EB748B"/>
    <w:rsid w:val="428801D0"/>
    <w:rsid w:val="42A02FA3"/>
    <w:rsid w:val="43BA4237"/>
    <w:rsid w:val="43C90479"/>
    <w:rsid w:val="43C979E4"/>
    <w:rsid w:val="43D42477"/>
    <w:rsid w:val="4421714D"/>
    <w:rsid w:val="447A71DB"/>
    <w:rsid w:val="44A624F1"/>
    <w:rsid w:val="45034D45"/>
    <w:rsid w:val="45A76A08"/>
    <w:rsid w:val="45ED7E62"/>
    <w:rsid w:val="46EB783F"/>
    <w:rsid w:val="470E3B64"/>
    <w:rsid w:val="47531056"/>
    <w:rsid w:val="47C3090A"/>
    <w:rsid w:val="48382F58"/>
    <w:rsid w:val="491F7C74"/>
    <w:rsid w:val="494B6CBB"/>
    <w:rsid w:val="49EC224C"/>
    <w:rsid w:val="4A2B0D9D"/>
    <w:rsid w:val="4A782B90"/>
    <w:rsid w:val="4B1D67EE"/>
    <w:rsid w:val="4B3056E5"/>
    <w:rsid w:val="4B670D62"/>
    <w:rsid w:val="4CA41D17"/>
    <w:rsid w:val="4D126CF1"/>
    <w:rsid w:val="4D515212"/>
    <w:rsid w:val="4FA26F09"/>
    <w:rsid w:val="503A069A"/>
    <w:rsid w:val="50A40CF4"/>
    <w:rsid w:val="514F1402"/>
    <w:rsid w:val="52511110"/>
    <w:rsid w:val="52C051D0"/>
    <w:rsid w:val="5312705D"/>
    <w:rsid w:val="53271808"/>
    <w:rsid w:val="53B813F1"/>
    <w:rsid w:val="540B4428"/>
    <w:rsid w:val="547A0454"/>
    <w:rsid w:val="54EF6D5E"/>
    <w:rsid w:val="554425F4"/>
    <w:rsid w:val="554E26E7"/>
    <w:rsid w:val="55717CA6"/>
    <w:rsid w:val="5596407E"/>
    <w:rsid w:val="55F8362C"/>
    <w:rsid w:val="55F8497F"/>
    <w:rsid w:val="563F3E05"/>
    <w:rsid w:val="565F5B54"/>
    <w:rsid w:val="567F5743"/>
    <w:rsid w:val="56D02A88"/>
    <w:rsid w:val="56FB7906"/>
    <w:rsid w:val="573C08AD"/>
    <w:rsid w:val="57A71560"/>
    <w:rsid w:val="57D35803"/>
    <w:rsid w:val="57D83E10"/>
    <w:rsid w:val="584B43C3"/>
    <w:rsid w:val="589E5053"/>
    <w:rsid w:val="58AA2DEF"/>
    <w:rsid w:val="58BD715F"/>
    <w:rsid w:val="59173B75"/>
    <w:rsid w:val="59CA59DA"/>
    <w:rsid w:val="5A4C6219"/>
    <w:rsid w:val="5A71512A"/>
    <w:rsid w:val="5AC94D98"/>
    <w:rsid w:val="5B8B56E9"/>
    <w:rsid w:val="5C056D3C"/>
    <w:rsid w:val="5C484458"/>
    <w:rsid w:val="5C877A90"/>
    <w:rsid w:val="5D81541C"/>
    <w:rsid w:val="5E305AFB"/>
    <w:rsid w:val="5E4315E2"/>
    <w:rsid w:val="5F6B2D56"/>
    <w:rsid w:val="6042020B"/>
    <w:rsid w:val="605C3FE6"/>
    <w:rsid w:val="60762F9F"/>
    <w:rsid w:val="60EB74AD"/>
    <w:rsid w:val="638631B6"/>
    <w:rsid w:val="64041EDC"/>
    <w:rsid w:val="64E35BA2"/>
    <w:rsid w:val="65057749"/>
    <w:rsid w:val="65167E0A"/>
    <w:rsid w:val="654A6686"/>
    <w:rsid w:val="658C7BF0"/>
    <w:rsid w:val="659D2B5C"/>
    <w:rsid w:val="65E83282"/>
    <w:rsid w:val="65F5290F"/>
    <w:rsid w:val="675B2367"/>
    <w:rsid w:val="67611955"/>
    <w:rsid w:val="6777513B"/>
    <w:rsid w:val="684150B9"/>
    <w:rsid w:val="68683DE7"/>
    <w:rsid w:val="68C05EF8"/>
    <w:rsid w:val="68FD36D6"/>
    <w:rsid w:val="693A3CDE"/>
    <w:rsid w:val="695C76A3"/>
    <w:rsid w:val="69807E63"/>
    <w:rsid w:val="698931BC"/>
    <w:rsid w:val="69CE67A3"/>
    <w:rsid w:val="69EC7930"/>
    <w:rsid w:val="6A257760"/>
    <w:rsid w:val="6A9470B6"/>
    <w:rsid w:val="6B8B123A"/>
    <w:rsid w:val="6BB67058"/>
    <w:rsid w:val="6C351189"/>
    <w:rsid w:val="6C5373D5"/>
    <w:rsid w:val="6CC8587E"/>
    <w:rsid w:val="6CDE126B"/>
    <w:rsid w:val="6D33075A"/>
    <w:rsid w:val="6D5D0BE7"/>
    <w:rsid w:val="6D837655"/>
    <w:rsid w:val="6DCE6616"/>
    <w:rsid w:val="6DD91189"/>
    <w:rsid w:val="6E3E66C9"/>
    <w:rsid w:val="6FB56D66"/>
    <w:rsid w:val="700A59E5"/>
    <w:rsid w:val="71070737"/>
    <w:rsid w:val="71B927E7"/>
    <w:rsid w:val="72091C10"/>
    <w:rsid w:val="72101B80"/>
    <w:rsid w:val="72541E8D"/>
    <w:rsid w:val="730B04B0"/>
    <w:rsid w:val="731F3BE5"/>
    <w:rsid w:val="73CA76E4"/>
    <w:rsid w:val="7448033F"/>
    <w:rsid w:val="745148D6"/>
    <w:rsid w:val="74B80DF9"/>
    <w:rsid w:val="75333E9B"/>
    <w:rsid w:val="75DE3D0A"/>
    <w:rsid w:val="76373F9F"/>
    <w:rsid w:val="76C1016C"/>
    <w:rsid w:val="76DA0D23"/>
    <w:rsid w:val="76EF710F"/>
    <w:rsid w:val="7873584B"/>
    <w:rsid w:val="78D3732C"/>
    <w:rsid w:val="793E1B5B"/>
    <w:rsid w:val="793F0571"/>
    <w:rsid w:val="794778C7"/>
    <w:rsid w:val="796B2FA2"/>
    <w:rsid w:val="79AB6836"/>
    <w:rsid w:val="79BA7906"/>
    <w:rsid w:val="7AAB149C"/>
    <w:rsid w:val="7B18028D"/>
    <w:rsid w:val="7B2B709F"/>
    <w:rsid w:val="7BDF310F"/>
    <w:rsid w:val="7BE57A04"/>
    <w:rsid w:val="7CBA2591"/>
    <w:rsid w:val="7D291E24"/>
    <w:rsid w:val="7DE36695"/>
    <w:rsid w:val="7EFE565A"/>
    <w:rsid w:val="7F270F51"/>
    <w:rsid w:val="7F6E14D0"/>
    <w:rsid w:val="7F7E2ADE"/>
    <w:rsid w:val="7F850AA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8"/>
    <w:qFormat/>
    <w:uiPriority w:val="0"/>
    <w:pPr>
      <w:keepNext/>
      <w:keepLines/>
      <w:spacing w:before="340" w:after="330" w:line="576" w:lineRule="auto"/>
      <w:outlineLvl w:val="0"/>
    </w:pPr>
    <w:rPr>
      <w:b/>
      <w:kern w:val="44"/>
      <w:sz w:val="44"/>
    </w:rPr>
  </w:style>
  <w:style w:type="paragraph" w:styleId="3">
    <w:name w:val="heading 2"/>
    <w:basedOn w:val="1"/>
    <w:next w:val="1"/>
    <w:link w:val="19"/>
    <w:qFormat/>
    <w:uiPriority w:val="0"/>
    <w:pPr>
      <w:keepNext/>
      <w:keepLines/>
      <w:spacing w:before="260" w:after="260" w:line="415" w:lineRule="auto"/>
      <w:outlineLvl w:val="1"/>
    </w:pPr>
    <w:rPr>
      <w:rFonts w:ascii="Arial" w:hAnsi="Arial" w:eastAsia="黑体"/>
      <w:b/>
      <w:sz w:val="32"/>
    </w:rPr>
  </w:style>
  <w:style w:type="character" w:default="1" w:styleId="12">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4">
    <w:name w:val="annotation text"/>
    <w:basedOn w:val="1"/>
    <w:link w:val="20"/>
    <w:unhideWhenUsed/>
    <w:qFormat/>
    <w:uiPriority w:val="99"/>
    <w:pPr>
      <w:jc w:val="left"/>
    </w:pPr>
  </w:style>
  <w:style w:type="paragraph" w:styleId="5">
    <w:name w:val="Balloon Text"/>
    <w:basedOn w:val="1"/>
    <w:link w:val="21"/>
    <w:unhideWhenUsed/>
    <w:qFormat/>
    <w:uiPriority w:val="99"/>
    <w:rPr>
      <w:sz w:val="18"/>
      <w:szCs w:val="18"/>
    </w:rPr>
  </w:style>
  <w:style w:type="paragraph" w:styleId="6">
    <w:name w:val="footer"/>
    <w:basedOn w:val="1"/>
    <w:link w:val="22"/>
    <w:qFormat/>
    <w:uiPriority w:val="0"/>
    <w:pPr>
      <w:tabs>
        <w:tab w:val="center" w:pos="4153"/>
        <w:tab w:val="right" w:pos="8306"/>
      </w:tabs>
      <w:snapToGrid w:val="0"/>
      <w:jc w:val="left"/>
    </w:pPr>
    <w:rPr>
      <w:sz w:val="18"/>
    </w:rPr>
  </w:style>
  <w:style w:type="paragraph" w:styleId="7">
    <w:name w:val="header"/>
    <w:basedOn w:val="1"/>
    <w:link w:val="23"/>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toc 1"/>
    <w:basedOn w:val="1"/>
    <w:next w:val="1"/>
    <w:qFormat/>
    <w:uiPriority w:val="39"/>
    <w:pPr>
      <w:tabs>
        <w:tab w:val="right" w:leader="dot" w:pos="8302"/>
      </w:tabs>
      <w:snapToGrid w:val="0"/>
      <w:spacing w:line="360" w:lineRule="exact"/>
    </w:pPr>
    <w:rPr>
      <w:b/>
      <w:kern w:val="0"/>
      <w:sz w:val="24"/>
      <w:lang w:val="en-US" w:eastAsia="zh-CN"/>
    </w:rPr>
  </w:style>
  <w:style w:type="paragraph" w:styleId="9">
    <w:name w:val="toc 2"/>
    <w:basedOn w:val="1"/>
    <w:next w:val="1"/>
    <w:qFormat/>
    <w:uiPriority w:val="39"/>
    <w:pPr>
      <w:ind w:left="420" w:leftChars="200"/>
    </w:pPr>
  </w:style>
  <w:style w:type="paragraph" w:styleId="10">
    <w:name w:val="annotation subject"/>
    <w:basedOn w:val="4"/>
    <w:next w:val="4"/>
    <w:link w:val="24"/>
    <w:unhideWhenUsed/>
    <w:qFormat/>
    <w:uiPriority w:val="99"/>
    <w:rPr>
      <w:b/>
      <w:bCs/>
    </w:rPr>
  </w:style>
  <w:style w:type="character" w:styleId="13">
    <w:name w:val="page number"/>
    <w:qFormat/>
    <w:uiPriority w:val="0"/>
  </w:style>
  <w:style w:type="character" w:styleId="14">
    <w:name w:val="Hyperlink"/>
    <w:unhideWhenUsed/>
    <w:qFormat/>
    <w:uiPriority w:val="99"/>
    <w:rPr>
      <w:color w:val="0000FF"/>
      <w:u w:val="single"/>
    </w:rPr>
  </w:style>
  <w:style w:type="character" w:styleId="15">
    <w:name w:val="annotation reference"/>
    <w:unhideWhenUsed/>
    <w:qFormat/>
    <w:uiPriority w:val="99"/>
    <w:rPr>
      <w:sz w:val="21"/>
      <w:szCs w:val="21"/>
    </w:rPr>
  </w:style>
  <w:style w:type="paragraph" w:customStyle="1" w:styleId="16">
    <w:name w:val="公文二级"/>
    <w:basedOn w:val="1"/>
    <w:link w:val="17"/>
    <w:qFormat/>
    <w:uiPriority w:val="0"/>
    <w:pPr>
      <w:spacing w:line="560" w:lineRule="exact"/>
      <w:ind w:firstLine="640" w:firstLineChars="200"/>
      <w:outlineLvl w:val="1"/>
    </w:pPr>
    <w:rPr>
      <w:rFonts w:ascii="方正楷体_GB2312" w:eastAsia="方正楷体_GB2312"/>
      <w:sz w:val="32"/>
      <w:szCs w:val="32"/>
    </w:rPr>
  </w:style>
  <w:style w:type="character" w:customStyle="1" w:styleId="17">
    <w:name w:val="公文二级 Char"/>
    <w:link w:val="16"/>
    <w:qFormat/>
    <w:uiPriority w:val="0"/>
    <w:rPr>
      <w:rFonts w:ascii="方正楷体_GB2312" w:eastAsia="方正楷体_GB2312"/>
      <w:sz w:val="32"/>
      <w:szCs w:val="32"/>
    </w:rPr>
  </w:style>
  <w:style w:type="character" w:customStyle="1" w:styleId="18">
    <w:name w:val="标题 1 字符"/>
    <w:link w:val="2"/>
    <w:qFormat/>
    <w:uiPriority w:val="0"/>
    <w:rPr>
      <w:rFonts w:ascii="Times New Roman" w:hAnsi="Times New Roman" w:eastAsia="宋体" w:cs="Times New Roman"/>
      <w:b/>
      <w:kern w:val="44"/>
      <w:sz w:val="44"/>
      <w:szCs w:val="20"/>
    </w:rPr>
  </w:style>
  <w:style w:type="character" w:customStyle="1" w:styleId="19">
    <w:name w:val="标题 2 字符"/>
    <w:link w:val="3"/>
    <w:qFormat/>
    <w:uiPriority w:val="0"/>
    <w:rPr>
      <w:rFonts w:ascii="Arial" w:hAnsi="Arial" w:eastAsia="黑体" w:cs="Times New Roman"/>
      <w:b/>
      <w:sz w:val="32"/>
      <w:szCs w:val="20"/>
    </w:rPr>
  </w:style>
  <w:style w:type="character" w:customStyle="1" w:styleId="20">
    <w:name w:val="批注文字 字符"/>
    <w:link w:val="4"/>
    <w:semiHidden/>
    <w:qFormat/>
    <w:uiPriority w:val="99"/>
    <w:rPr>
      <w:rFonts w:ascii="Times New Roman" w:hAnsi="Times New Roman" w:eastAsia="宋体" w:cs="Times New Roman"/>
      <w:szCs w:val="20"/>
    </w:rPr>
  </w:style>
  <w:style w:type="character" w:customStyle="1" w:styleId="21">
    <w:name w:val="批注框文本 字符"/>
    <w:link w:val="5"/>
    <w:semiHidden/>
    <w:qFormat/>
    <w:uiPriority w:val="99"/>
    <w:rPr>
      <w:rFonts w:ascii="Times New Roman" w:hAnsi="Times New Roman" w:eastAsia="宋体" w:cs="Times New Roman"/>
      <w:sz w:val="18"/>
      <w:szCs w:val="18"/>
    </w:rPr>
  </w:style>
  <w:style w:type="character" w:customStyle="1" w:styleId="22">
    <w:name w:val="页脚 字符"/>
    <w:link w:val="6"/>
    <w:qFormat/>
    <w:uiPriority w:val="0"/>
    <w:rPr>
      <w:rFonts w:ascii="Times New Roman" w:hAnsi="Times New Roman" w:eastAsia="宋体" w:cs="Times New Roman"/>
      <w:sz w:val="18"/>
      <w:szCs w:val="20"/>
    </w:rPr>
  </w:style>
  <w:style w:type="character" w:customStyle="1" w:styleId="23">
    <w:name w:val="页眉 字符"/>
    <w:link w:val="7"/>
    <w:qFormat/>
    <w:uiPriority w:val="0"/>
    <w:rPr>
      <w:rFonts w:ascii="Times New Roman" w:hAnsi="Times New Roman" w:eastAsia="宋体" w:cs="Times New Roman"/>
      <w:sz w:val="18"/>
      <w:szCs w:val="20"/>
    </w:rPr>
  </w:style>
  <w:style w:type="character" w:customStyle="1" w:styleId="24">
    <w:name w:val="批注主题 字符"/>
    <w:link w:val="10"/>
    <w:semiHidden/>
    <w:qFormat/>
    <w:uiPriority w:val="99"/>
    <w:rPr>
      <w:rFonts w:ascii="Times New Roman" w:hAnsi="Times New Roman" w:eastAsia="宋体" w:cs="Times New Roman"/>
      <w:b/>
      <w:bCs/>
      <w:szCs w:val="20"/>
    </w:rPr>
  </w:style>
  <w:style w:type="character" w:customStyle="1" w:styleId="25">
    <w:name w:val="单位注释 Char"/>
    <w:link w:val="26"/>
    <w:qFormat/>
    <w:uiPriority w:val="0"/>
    <w:rPr>
      <w:rFonts w:ascii="方正楷体_GB2312" w:eastAsia="方正楷体_GB2312"/>
      <w:sz w:val="32"/>
      <w:szCs w:val="32"/>
    </w:rPr>
  </w:style>
  <w:style w:type="paragraph" w:customStyle="1" w:styleId="26">
    <w:name w:val="单位注释"/>
    <w:basedOn w:val="1"/>
    <w:link w:val="25"/>
    <w:qFormat/>
    <w:uiPriority w:val="0"/>
    <w:pPr>
      <w:spacing w:line="560" w:lineRule="exact"/>
      <w:jc w:val="center"/>
    </w:pPr>
    <w:rPr>
      <w:rFonts w:ascii="方正楷体_GB2312" w:eastAsia="方正楷体_GB2312"/>
      <w:sz w:val="32"/>
      <w:szCs w:val="32"/>
    </w:rPr>
  </w:style>
  <w:style w:type="character" w:customStyle="1" w:styleId="27">
    <w:name w:val="公文大标题 Char"/>
    <w:link w:val="28"/>
    <w:qFormat/>
    <w:uiPriority w:val="0"/>
    <w:rPr>
      <w:sz w:val="44"/>
      <w:szCs w:val="44"/>
    </w:rPr>
  </w:style>
  <w:style w:type="paragraph" w:customStyle="1" w:styleId="28">
    <w:name w:val="公文大标题"/>
    <w:basedOn w:val="1"/>
    <w:link w:val="27"/>
    <w:qFormat/>
    <w:uiPriority w:val="0"/>
    <w:pPr>
      <w:spacing w:line="560" w:lineRule="exact"/>
      <w:jc w:val="center"/>
    </w:pPr>
    <w:rPr>
      <w:sz w:val="44"/>
      <w:szCs w:val="44"/>
    </w:rPr>
  </w:style>
  <w:style w:type="character" w:customStyle="1" w:styleId="29">
    <w:name w:val="公文正文 Char"/>
    <w:link w:val="30"/>
    <w:qFormat/>
    <w:uiPriority w:val="0"/>
    <w:rPr>
      <w:rFonts w:ascii="方正仿宋_GB2312" w:eastAsia="方正仿宋_GB2312"/>
      <w:sz w:val="32"/>
      <w:szCs w:val="32"/>
    </w:rPr>
  </w:style>
  <w:style w:type="paragraph" w:customStyle="1" w:styleId="30">
    <w:name w:val="公文正文"/>
    <w:basedOn w:val="1"/>
    <w:link w:val="29"/>
    <w:qFormat/>
    <w:uiPriority w:val="0"/>
    <w:pPr>
      <w:spacing w:line="560" w:lineRule="exact"/>
      <w:ind w:firstLine="640" w:firstLineChars="200"/>
    </w:pPr>
    <w:rPr>
      <w:rFonts w:ascii="方正仿宋_GB2312" w:eastAsia="方正仿宋_GB2312"/>
      <w:sz w:val="32"/>
      <w:szCs w:val="32"/>
    </w:rPr>
  </w:style>
  <w:style w:type="character" w:customStyle="1" w:styleId="31">
    <w:name w:val="公文一级 Char"/>
    <w:link w:val="32"/>
    <w:qFormat/>
    <w:uiPriority w:val="0"/>
    <w:rPr>
      <w:rFonts w:ascii="黑体" w:hAnsi="黑体" w:eastAsia="黑体"/>
      <w:sz w:val="32"/>
      <w:szCs w:val="32"/>
    </w:rPr>
  </w:style>
  <w:style w:type="paragraph" w:customStyle="1" w:styleId="32">
    <w:name w:val="公文一级"/>
    <w:basedOn w:val="1"/>
    <w:link w:val="31"/>
    <w:qFormat/>
    <w:uiPriority w:val="0"/>
    <w:pPr>
      <w:spacing w:line="560" w:lineRule="exact"/>
      <w:ind w:firstLine="640" w:firstLineChars="200"/>
      <w:outlineLvl w:val="0"/>
    </w:pPr>
    <w:rPr>
      <w:rFonts w:ascii="黑体" w:hAnsi="黑体" w:eastAsia="黑体"/>
      <w:sz w:val="32"/>
      <w:szCs w:val="32"/>
    </w:rPr>
  </w:style>
  <w:style w:type="character" w:customStyle="1" w:styleId="33">
    <w:name w:val="公文三级 Char"/>
    <w:link w:val="34"/>
    <w:qFormat/>
    <w:uiPriority w:val="0"/>
    <w:rPr>
      <w:rFonts w:ascii="方正仿宋_GB2312" w:eastAsia="方正仿宋_GB2312"/>
      <w:b/>
      <w:sz w:val="32"/>
      <w:szCs w:val="32"/>
    </w:rPr>
  </w:style>
  <w:style w:type="paragraph" w:customStyle="1" w:styleId="34">
    <w:name w:val="公文三级"/>
    <w:basedOn w:val="1"/>
    <w:link w:val="33"/>
    <w:qFormat/>
    <w:uiPriority w:val="0"/>
    <w:pPr>
      <w:spacing w:line="560" w:lineRule="exact"/>
      <w:ind w:firstLine="643" w:firstLineChars="200"/>
      <w:outlineLvl w:val="2"/>
    </w:pPr>
    <w:rPr>
      <w:rFonts w:ascii="方正仿宋_GB2312" w:eastAsia="方正仿宋_GB2312"/>
      <w:b/>
      <w:sz w:val="32"/>
      <w:szCs w:val="32"/>
    </w:rPr>
  </w:style>
  <w:style w:type="paragraph" w:customStyle="1" w:styleId="35">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36">
    <w:name w:val="普通(网站)1"/>
    <w:qFormat/>
    <w:uiPriority w:val="0"/>
    <w:pPr>
      <w:framePr w:wrap="around" w:vAnchor="margin" w:hAnchor="text" w:yAlign="top"/>
      <w:widowControl w:val="0"/>
      <w:spacing w:before="100" w:after="100"/>
    </w:pPr>
    <w:rPr>
      <w:rFonts w:ascii="Times New Roman" w:hAnsi="Times New Roman" w:eastAsia="Calibri" w:cs="Times New Roman"/>
      <w:color w:val="000000"/>
      <w:sz w:val="24"/>
      <w:szCs w:val="24"/>
      <w:u w:val="none" w:color="000000"/>
      <w:lang w:val="en-US" w:eastAsia="zh-CN" w:bidi="ar-SA"/>
    </w:rPr>
  </w:style>
  <w:style w:type="paragraph" w:customStyle="1" w:styleId="37">
    <w:name w:val="标准文件_段"/>
    <w:link w:val="38"/>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38">
    <w:name w:val="标准文件_段 Char"/>
    <w:link w:val="37"/>
    <w:qFormat/>
    <w:uiPriority w:val="0"/>
    <w:rPr>
      <w:rFonts w:ascii="宋体" w:hAnsi="Times New Roman" w:cs="Times New Roman"/>
      <w:sz w:val="21"/>
    </w:rPr>
  </w:style>
  <w:style w:type="paragraph" w:customStyle="1" w:styleId="39">
    <w:name w:val="标准文件_一级条标题"/>
    <w:basedOn w:val="40"/>
    <w:next w:val="37"/>
    <w:qFormat/>
    <w:uiPriority w:val="0"/>
    <w:pPr>
      <w:numPr>
        <w:ilvl w:val="1"/>
      </w:numPr>
      <w:spacing w:before="157" w:beforeLines="50" w:after="157" w:afterLines="50"/>
      <w:outlineLvl w:val="1"/>
    </w:pPr>
    <w:rPr>
      <w:rFonts w:hAnsi="Times New Roman"/>
    </w:rPr>
  </w:style>
  <w:style w:type="paragraph" w:customStyle="1" w:styleId="40">
    <w:name w:val="标准文件_章标题"/>
    <w:next w:val="37"/>
    <w:qFormat/>
    <w:uiPriority w:val="0"/>
    <w:pPr>
      <w:numPr>
        <w:ilvl w:val="0"/>
        <w:numId w:val="1"/>
      </w:numPr>
      <w:suppressAutoHyphens w:val="0"/>
      <w:spacing w:before="313" w:beforeLines="100" w:after="313" w:afterLines="100"/>
      <w:jc w:val="both"/>
      <w:outlineLvl w:val="0"/>
    </w:pPr>
    <w:rPr>
      <w:rFonts w:hint="eastAsia" w:ascii="黑体" w:hAnsi="Times New Roman" w:eastAsia="黑体" w:cs="黑体"/>
      <w:sz w:val="21"/>
      <w:lang w:val="en-US" w:eastAsia="zh-CN" w:bidi="ar-SA"/>
    </w:rPr>
  </w:style>
  <w:style w:type="paragraph" w:customStyle="1" w:styleId="41">
    <w:name w:val="标准文件_二级无标题"/>
    <w:basedOn w:val="42"/>
    <w:qFormat/>
    <w:uiPriority w:val="0"/>
    <w:pPr>
      <w:spacing w:before="4" w:beforeLines="1" w:after="4" w:afterLines="1"/>
      <w:outlineLvl w:val="9"/>
    </w:pPr>
    <w:rPr>
      <w:rFonts w:ascii="宋体" w:hAnsi="宋体" w:eastAsia="宋体" w:cs="宋体"/>
    </w:rPr>
  </w:style>
  <w:style w:type="paragraph" w:customStyle="1" w:styleId="42">
    <w:name w:val="标准文件_二级条标题"/>
    <w:next w:val="37"/>
    <w:qFormat/>
    <w:uiPriority w:val="0"/>
    <w:pPr>
      <w:widowControl w:val="0"/>
      <w:numPr>
        <w:ilvl w:val="2"/>
        <w:numId w:val="1"/>
      </w:numPr>
      <w:suppressAutoHyphens w:val="0"/>
      <w:spacing w:before="157" w:beforeLines="50" w:after="157" w:afterLines="50"/>
      <w:jc w:val="both"/>
      <w:outlineLvl w:val="2"/>
    </w:pPr>
    <w:rPr>
      <w:rFonts w:hint="eastAsia" w:ascii="黑体" w:hAnsi="黑体" w:eastAsia="黑体" w:cs="黑体"/>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extobjs>
    <extobj name="C9F754DE-2CAD-44b6-B708-469DEB6407EB-1">
      <extobjdata type="C9F754DE-2CAD-44b6-B708-469DEB6407EB" data="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"/>
    </extobj>
  </extobjs>
</s:customData>
</file>

<file path=customXml/item2.xml><?xml version="1.0" encoding="utf-8"?>
<contractReview xmlns="http://schemas.wps.cn/vas-ai-hub/contract-review">
  <reviewItems>
    <reviewItem>
      <errorID>160bf93f-bcd9-4981-bc5f-86aac1bb2a1f</errorID>
      <errorWord>27号</errorWord>
      <group>L1_Knowledge</group>
      <groupName>知识性问题</groupName>
      <ability>L2_Time</ability>
      <abilityName>日期时间</abilityName>
      <candidateList>
        <item>27日</item>
      </candidateList>
      <explain>日期表达规范为x月x日。</explain>
      <paraID>240E7BEB</paraID>
      <start>28</start>
      <end>31</end>
      <status>ignored</status>
      <modifiedWord/>
      <trackRevisions>false</trackRevisions>
    </reviewItem>
    <reviewItem>
      <errorID>d19d317f-3b73-49c6-8b2f-0436079da433</errorID>
      <errorWord>与</errorWord>
      <group>L1_Word</group>
      <groupName>字词问题</groupName>
      <ability>L2_Typo</ability>
      <abilityName>字词错误</abilityName>
      <candidateList>
        <item>占</item>
      </candidateList>
      <explain/>
      <paraID> CCC2820</paraID>
      <start>72</start>
      <end>74</end>
      <status>modified</status>
      <modifiedWord>占</modifiedWord>
      <trackRevisions>true</trackRevisions>
    </reviewItem>
    <reviewItem>
      <errorID>a859431d-1eaa-49e9-90ae-36e50ae33625</errorID>
      <errorWord>有钱有闲</errorWord>
      <group>L1_Knowledge</group>
      <groupName>知识性问题</groupName>
      <ability>L2_Idiom</ability>
      <abilityName>成语和诗歌</abilityName>
      <candidateList>
        <item>有钱有势</item>
      </candidateList>
      <explain>既有钱财，又有势力。</explain>
      <paraID> CCC2820</paraID>
      <start>402</start>
      <end>406</end>
      <status>ignored</status>
      <modifiedWord/>
      <trackRevisions>false</trackRevisions>
    </reviewItem>
    <reviewItem>
      <errorID>44eafaff-30a0-427c-8eff-652deef1e83e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6D689714</paraID>
      <start>80</start>
      <end>83</end>
      <status>ignored</status>
      <modifiedWord/>
      <trackRevisions>false</trackRevisions>
    </reviewItem>
    <reviewItem>
      <errorID>e2483307-b3df-4217-8201-30c1999b21a6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174F18D7</paraID>
      <start>271</start>
      <end>272</end>
      <status>ignored</status>
      <modifiedWord/>
      <trackRevisions>false</trackRevisions>
    </reviewItem>
    <reviewItem>
      <errorID>c17b67d4-474f-434f-a7c5-4900161d1f4f</errorID>
      <errorWord>》中</errorWord>
      <group>L1_Word</group>
      <groupName>字词问题</groupName>
      <ability>L2_Typo</ability>
      <abilityName>字词错误</abilityName>
      <candidateList>
        <item>》</item>
      </candidateList>
      <explain/>
      <paraID>5A4FB41C</paraID>
      <start>41</start>
      <end>43</end>
      <status>ignored</status>
      <modifiedWord/>
      <trackRevisions>false</trackRevisions>
    </reviewItem>
    <reviewItem>
      <errorID>2414c946-7e5c-4b27-a008-563a2bdb17b6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5428524F</paraID>
      <start>14</start>
      <end>15</end>
      <status>unmodified</status>
      <modifiedWord/>
      <trackRevisions>false</trackRevisions>
    </reviewItem>
    <reviewItem>
      <errorID>af8400df-f538-4005-abb2-5f30706dec97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32DFFACF</paraID>
      <start>16</start>
      <end>17</end>
      <status>unmodified</status>
      <modifiedWord/>
      <trackRevisions>false</trackRevisions>
    </reviewItem>
    <reviewItem>
      <errorID>ebaa21ea-9cb9-4169-a644-656fc94e399d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5C517A1B</paraID>
      <start>16</start>
      <end>17</end>
      <status>unmodified</status>
      <modifiedWord/>
      <trackRevisions>false</trackRevisions>
    </reviewItem>
    <reviewItem>
      <errorID>066f8f0f-3f63-4e90-a393-0e649d1ce77c</errorID>
      <errorWord>(</errorWord>
      <group>L1_Format</group>
      <groupName>格式问题</groupName>
      <ability>L2_HalfPunc</ability>
      <abilityName>全半角检查</abilityName>
      <candidateList>
        <item>（</item>
      </candidateList>
      <explain>文本全半角错误。</explain>
      <paraID>4BFF6574</paraID>
      <start>83</start>
      <end>84</end>
      <status>unmodified</status>
      <modifiedWord/>
      <trackRevisions>false</trackRevisions>
    </reviewItem>
    <reviewItem>
      <errorID>e660009c-8809-4cc9-b51c-c6a0311ee297</errorID>
      <errorWord>(</errorWord>
      <group>L1_Format</group>
      <groupName>格式问题</groupName>
      <ability>L2_HalfPunc</ability>
      <abilityName>全半角检查</abilityName>
      <candidateList>
        <item>（</item>
      </candidateList>
      <explain>文本全半角错误。</explain>
      <paraID>2AC3F54C</paraID>
      <start>22</start>
      <end>23</end>
      <status>unmodified</status>
      <modifiedWord/>
      <trackRevisions>false</trackRevisions>
    </reviewItem>
    <reviewItem>
      <errorID>db94daa2-3470-4c3d-aa82-940188ea1e2a</errorID>
      <errorWord>机构宜</errorWord>
      <group>L1_Word</group>
      <groupName>字词问题</groupName>
      <ability>L2_Typo</ability>
      <abilityName>字词错误</abilityName>
      <candidateList>
        <item>机构</item>
      </candidateList>
      <explain/>
      <paraID>7ED84B4A</paraID>
      <start>14</start>
      <end>17</end>
      <status>unmodified</status>
      <modifiedWord/>
      <trackRevisions>false</trackRevisions>
    </reviewItem>
    <reviewItem>
      <errorID>5b6ae5d0-b95d-4c95-bbd9-67d0bfe457ce</errorID>
      <errorWord>融入到</errorWord>
      <group>L1_Word</group>
      <groupName>字词问题</groupName>
      <ability>L2_Typo</ability>
      <abilityName>字词错误</abilityName>
      <candidateList>
        <item>融入</item>
      </candidateList>
      <explain/>
      <paraID>46B649B5</paraID>
      <start>23</start>
      <end>26</end>
      <status>unmodified</status>
      <modifiedWord/>
      <trackRevisions>false</trackRevisions>
    </reviewItem>
    <reviewItem>
      <errorID>e3931fc5-5ff7-481a-a385-80bd52a404a1</errorID>
      <errorWord>施</errorWord>
      <group>L1_Word</group>
      <groupName>字词问题</groupName>
      <ability>L2_Typo</ability>
      <abilityName>字词错误</abilityName>
      <candidateList>
        <item>施等</item>
      </candidateList>
      <explain/>
      <paraID>12C7A9F9</paraID>
      <start>14</start>
      <end>15</end>
      <status>unmodified</status>
      <modifiedWord/>
      <trackRevisions>false</trackRevisions>
    </reviewItem>
    <reviewItem>
      <errorID>0767837a-7d72-44fb-a0ab-034dd8957829</errorID>
      <errorWord>，</errorWord>
      <group>L1_Word</group>
      <groupName>字词问题</groupName>
      <ability>L2_Typo</ability>
      <abilityName>字词错误</abilityName>
      <candidateList>
        <item>，在</item>
      </candidateList>
      <explain/>
      <paraID>539ACA27</paraID>
      <start>41</start>
      <end>42</end>
      <status>unmodified</status>
      <modifiedWord/>
      <trackRevisions>false</trackRevisions>
    </reviewItem>
    <reviewItem>
      <errorID>3d768e61-da38-4b91-b97b-fad7dd5fab25</errorID>
      <errorWord>处置中</errorWord>
      <group>L1_Word</group>
      <groupName>字词问题</groupName>
      <ability>L2_Typo</ability>
      <abilityName>字词错误</abilityName>
      <candidateList>
        <item>处置</item>
      </candidateList>
      <explain>〈动〉❶处理：～失当｜～得宜。❷发落；惩治：依法～。</explain>
      <paraID>539ACA27</paraID>
      <start>273</start>
      <end>276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23ee69-d75a-4941-a6a3-2e40bd54a3e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5034</Words>
  <Characters>5257</Characters>
  <Lines>3</Lines>
  <Paragraphs>1</Paragraphs>
  <TotalTime>15</TotalTime>
  <ScaleCrop>false</ScaleCrop>
  <LinksUpToDate>false</LinksUpToDate>
  <CharactersWithSpaces>5278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2023-03-20T02:43:00Z</dcterms:created>
  <dc:creator>Zhangdezhao</dc:creator>
  <cp:lastModifiedBy>Lenovo</cp:lastModifiedBy>
  <cp:lastPrinted>2026-02-25T07:58:00Z</cp:lastPrinted>
  <dcterms:modified xsi:type="dcterms:W3CDTF">2026-06-17T06:19:40Z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97EEF97594804233B288C78056225ADB_13</vt:lpwstr>
  </property>
  <property fmtid="{D5CDD505-2E9C-101B-9397-08002B2CF9AE}" pid="4" name="KSOTemplateDocerSaveRecord">
    <vt:lpwstr>eyJoZGlkIjoiMzA5NjkxMWExNjA5NTJkOGNhYTJkZTM2MzkwZjE2YTUiLCJ1c2VySWQiOiIyNDkwMTMwNjcifQ==</vt:lpwstr>
  </property>
</Properties>
</file>